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0B7A8" w14:textId="77777777" w:rsidR="004E0F98" w:rsidRDefault="004E0F98" w:rsidP="004E0F98">
      <w:pPr>
        <w:spacing w:line="240" w:lineRule="auto"/>
        <w:rPr>
          <w:rFonts w:ascii="Times" w:hAnsi="Times"/>
          <w:sz w:val="20"/>
        </w:rPr>
      </w:pPr>
    </w:p>
    <w:p w14:paraId="56C274AF" w14:textId="77777777" w:rsidR="004E0F98" w:rsidRDefault="004E0F98" w:rsidP="004E0F98">
      <w:pPr>
        <w:ind w:left="1434" w:hanging="357"/>
        <w:rPr>
          <w:rFonts w:ascii="Times New Roman Bold" w:hAnsi="Times New Roman Bold"/>
        </w:rPr>
      </w:pPr>
    </w:p>
    <w:p w14:paraId="7D033071" w14:textId="77777777" w:rsidR="004E0F98" w:rsidRDefault="004E0F98" w:rsidP="004E0F98">
      <w:pPr>
        <w:rPr>
          <w:rFonts w:ascii="Times New Roman Bold" w:hAnsi="Times New Roman Bold"/>
        </w:rPr>
      </w:pPr>
    </w:p>
    <w:p w14:paraId="7E665B34" w14:textId="77777777" w:rsidR="004E0F98" w:rsidRDefault="004E0F98" w:rsidP="004E0F98">
      <w:pPr>
        <w:rPr>
          <w:rFonts w:ascii="Times New Roman Bold" w:hAnsi="Times New Roman Bold"/>
        </w:rPr>
      </w:pPr>
    </w:p>
    <w:p w14:paraId="37C5D958" w14:textId="77777777" w:rsidR="004E0F98" w:rsidRDefault="004E0F98" w:rsidP="004E0F98">
      <w:pPr>
        <w:rPr>
          <w:rFonts w:ascii="Times New Roman Bold" w:hAnsi="Times New Roman Bold"/>
        </w:rPr>
      </w:pPr>
    </w:p>
    <w:p w14:paraId="3C2FDDC2" w14:textId="77777777" w:rsidR="004E0F98" w:rsidRDefault="004E0F98" w:rsidP="004E0F98">
      <w:pPr>
        <w:rPr>
          <w:rFonts w:ascii="Times New Roman Bold" w:hAnsi="Times New Roman Bold"/>
        </w:rPr>
      </w:pPr>
    </w:p>
    <w:p w14:paraId="135B3EAF" w14:textId="77777777" w:rsidR="004E0F98" w:rsidRDefault="004E0F98" w:rsidP="004E0F98">
      <w:pPr>
        <w:rPr>
          <w:rFonts w:ascii="Times New Roman Bold" w:hAnsi="Times New Roman Bold"/>
        </w:rPr>
      </w:pPr>
    </w:p>
    <w:p w14:paraId="2E8085EF" w14:textId="77777777" w:rsidR="004E0F98" w:rsidRDefault="004E0F98" w:rsidP="004E0F98">
      <w:pPr>
        <w:rPr>
          <w:rFonts w:ascii="Times New Roman Bold" w:hAnsi="Times New Roman Bold"/>
        </w:rPr>
      </w:pPr>
    </w:p>
    <w:p w14:paraId="139EEACF" w14:textId="77777777" w:rsidR="004E0F98" w:rsidRDefault="004E0F98" w:rsidP="004E0F98">
      <w:pPr>
        <w:ind w:left="2880" w:firstLine="720"/>
        <w:rPr>
          <w:rFonts w:ascii="Trebuchet MS Bold" w:hAnsi="Trebuchet MS Bold"/>
          <w:sz w:val="48"/>
        </w:rPr>
      </w:pPr>
      <w:r>
        <w:rPr>
          <w:rFonts w:ascii="Trebuchet MS Bold" w:hAnsi="Trebuchet MS Bold"/>
          <w:sz w:val="48"/>
        </w:rPr>
        <w:t>LAWS1206</w:t>
      </w:r>
    </w:p>
    <w:p w14:paraId="52A2B787" w14:textId="77777777" w:rsidR="004E0F98" w:rsidRDefault="004E0F98" w:rsidP="004E0F98">
      <w:pPr>
        <w:jc w:val="center"/>
        <w:rPr>
          <w:rFonts w:ascii="Trebuchet MS Bold" w:hAnsi="Trebuchet MS Bold"/>
          <w:sz w:val="48"/>
        </w:rPr>
      </w:pPr>
      <w:r>
        <w:rPr>
          <w:rFonts w:ascii="Trebuchet MS Bold" w:hAnsi="Trebuchet MS Bold"/>
          <w:sz w:val="48"/>
        </w:rPr>
        <w:t xml:space="preserve">Criminal </w:t>
      </w:r>
      <w:r>
        <w:rPr>
          <w:noProof/>
          <w:lang w:val="en-US"/>
        </w:rPr>
        <mc:AlternateContent>
          <mc:Choice Requires="wps">
            <w:drawing>
              <wp:anchor distT="50800" distB="50800" distL="50800" distR="50800" simplePos="0" relativeHeight="251660288" behindDoc="0" locked="0" layoutInCell="1" allowOverlap="1" wp14:anchorId="3F49ED30" wp14:editId="121D2E05">
                <wp:simplePos x="0" y="0"/>
                <wp:positionH relativeFrom="page">
                  <wp:posOffset>1028700</wp:posOffset>
                </wp:positionH>
                <wp:positionV relativeFrom="page">
                  <wp:posOffset>8173720</wp:posOffset>
                </wp:positionV>
                <wp:extent cx="5707380" cy="685800"/>
                <wp:effectExtent l="0" t="0" r="7620" b="1778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7380" cy="685800"/>
                        </a:xfrm>
                        <a:prstGeom prst="rect">
                          <a:avLst/>
                        </a:prstGeom>
                        <a:solidFill>
                          <a:srgbClr val="FFFFFF"/>
                        </a:solidFill>
                        <a:ln w="9525" cap="flat">
                          <a:solidFill>
                            <a:srgbClr val="000000"/>
                          </a:solidFill>
                          <a:prstDash val="solid"/>
                          <a:round/>
                          <a:headEnd/>
                          <a:tailEnd/>
                        </a:ln>
                      </wps:spPr>
                      <wps:txbx>
                        <w:txbxContent>
                          <w:p w14:paraId="06966941" w14:textId="77777777" w:rsidR="004E0F98" w:rsidRDefault="004E0F98" w:rsidP="004E0F98">
                            <w:pPr>
                              <w:jc w:val="center"/>
                              <w:rPr>
                                <w:rFonts w:eastAsia="Times New Roman"/>
                                <w:sz w:val="20"/>
                                <w:lang w:val="en-AU" w:eastAsia="en-US" w:bidi="x-none"/>
                              </w:rPr>
                            </w:pPr>
                            <w:r>
                              <w:rPr>
                                <w:rFonts w:ascii="Arial Bold Italic" w:hAnsi="Arial Bold Italic"/>
                              </w:rPr>
                              <w:t>This paper is provided solely for use by ANU Law Students. This paper may not be redistributed, resold, republished, uploaded, posted or transmitted in any manner.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1pt;margin-top:643.6pt;width:449.4pt;height:54pt;z-index:251660288;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">
                <v:stroke joinstyle="round"/>
                <v:path arrowok="t"/>
                <v:textbox inset="3pt,3pt,3pt,3pt">
                  <w:txbxContent>
                    <w:p w14:paraId="06966941" w14:textId="77777777" w:rsidR="004E0F98" w:rsidRDefault="004E0F98" w:rsidP="004E0F98">
                      <w:pPr>
                        <w:jc w:val="center"/>
                        <w:rPr>
                          <w:rFonts w:eastAsia="Times New Roman"/>
                          <w:sz w:val="20"/>
                          <w:lang w:val="en-AU" w:eastAsia="en-US" w:bidi="x-none"/>
                        </w:rPr>
                      </w:pPr>
                      <w:r>
                        <w:rPr>
                          <w:rFonts w:ascii="Arial Bold Italic" w:hAnsi="Arial Bold Italic"/>
                        </w:rPr>
                        <w:t>This paper is provided solely for use by ANU Law Students. This paper may not be redistributed, resold, republished, uploaded, posted or transmitted in any manner.</w:t>
                      </w:r>
                    </w:p>
                  </w:txbxContent>
                </v:textbox>
                <w10:wrap type="square" anchorx="page" anchory="page"/>
              </v:rect>
            </w:pict>
          </mc:Fallback>
        </mc:AlternateContent>
      </w:r>
      <w:r>
        <w:rPr>
          <w:noProof/>
          <w:lang w:val="en-US"/>
        </w:rPr>
        <w:drawing>
          <wp:anchor distT="50800" distB="50800" distL="50800" distR="50800" simplePos="0" relativeHeight="251661312" behindDoc="0" locked="0" layoutInCell="1" allowOverlap="1" wp14:anchorId="047B38A8" wp14:editId="06393969">
            <wp:simplePos x="0" y="0"/>
            <wp:positionH relativeFrom="page">
              <wp:posOffset>2324100</wp:posOffset>
            </wp:positionH>
            <wp:positionV relativeFrom="page">
              <wp:posOffset>1318895</wp:posOffset>
            </wp:positionV>
            <wp:extent cx="2565400" cy="1983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0" cy="1983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Bold" w:hAnsi="Trebuchet MS Bold"/>
          <w:sz w:val="48"/>
        </w:rPr>
        <w:t>Law and Procedure</w:t>
      </w:r>
    </w:p>
    <w:p w14:paraId="476795F3" w14:textId="77777777" w:rsidR="004E0F98" w:rsidRDefault="004E0F98" w:rsidP="004E0F98">
      <w:pPr>
        <w:jc w:val="center"/>
      </w:pPr>
      <w:r>
        <w:rPr>
          <w:noProof/>
          <w:lang w:val="en-US"/>
        </w:rPr>
        <mc:AlternateContent>
          <mc:Choice Requires="wps">
            <w:drawing>
              <wp:anchor distT="50800" distB="50800" distL="50800" distR="50800" simplePos="0" relativeHeight="251659264" behindDoc="0" locked="0" layoutInCell="1" allowOverlap="1" wp14:anchorId="5C5C2358" wp14:editId="55C4DBA2">
                <wp:simplePos x="0" y="0"/>
                <wp:positionH relativeFrom="page">
                  <wp:posOffset>1028700</wp:posOffset>
                </wp:positionH>
                <wp:positionV relativeFrom="page">
                  <wp:posOffset>5061585</wp:posOffset>
                </wp:positionV>
                <wp:extent cx="5707380" cy="2983230"/>
                <wp:effectExtent l="0" t="0" r="7620" b="698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7380" cy="2983230"/>
                        </a:xfrm>
                        <a:prstGeom prst="rect">
                          <a:avLst/>
                        </a:prstGeom>
                        <a:solidFill>
                          <a:srgbClr val="FFFFFF"/>
                        </a:solidFill>
                        <a:ln w="9525" cap="flat">
                          <a:solidFill>
                            <a:srgbClr val="000000"/>
                          </a:solidFill>
                          <a:prstDash val="solid"/>
                          <a:round/>
                          <a:headEnd/>
                          <a:tailEnd/>
                        </a:ln>
                      </wps:spPr>
                      <wps:txbx>
                        <w:txbxContent>
                          <w:p w14:paraId="57A5EA7D" w14:textId="77777777" w:rsidR="004E0F98" w:rsidRDefault="004E0F98" w:rsidP="004E0F98">
                            <w:pPr>
                              <w:rPr>
                                <w:rFonts w:ascii="Arial Bold" w:hAnsi="Arial Bold"/>
                              </w:rPr>
                            </w:pPr>
                            <w:bookmarkStart w:id="0" w:name="_GoBack"/>
                            <w:r>
                              <w:rPr>
                                <w:rFonts w:ascii="Arial Bold" w:hAnsi="Arial Bold"/>
                              </w:rPr>
                              <w:t>How to Use this Script:</w:t>
                            </w:r>
                          </w:p>
                          <w:p w14:paraId="1321A809" w14:textId="77777777" w:rsidR="004E0F98" w:rsidRDefault="004E0F98" w:rsidP="004E0F98">
                            <w:pPr>
                              <w:rPr>
                                <w:rFonts w:ascii="Arial" w:hAnsi="Arial"/>
                              </w:rPr>
                            </w:pPr>
                            <w:r>
                              <w:rPr>
                                <w:rFonts w:ascii="Arial" w:hAnsi="Arial"/>
                              </w:rPr>
                              <w:t xml:space="preserve">These sample exam answers are based on problems done in past years. Since these answers were written, the law has changed and the subject may have changed. Additionally, the student may have made some mistakes in their answer, despite their good mark. </w:t>
                            </w:r>
                          </w:p>
                          <w:p w14:paraId="0D3826F5" w14:textId="77777777" w:rsidR="004E0F98" w:rsidRDefault="004E0F98" w:rsidP="004E0F98">
                            <w:pPr>
                              <w:rPr>
                                <w:rFonts w:ascii="Arial" w:hAnsi="Arial"/>
                              </w:rPr>
                            </w:pPr>
                          </w:p>
                          <w:p w14:paraId="3E3B35A2" w14:textId="77777777" w:rsidR="004E0F98" w:rsidRDefault="004E0F98" w:rsidP="004E0F98">
                            <w:pPr>
                              <w:rPr>
                                <w:rFonts w:ascii="Arial" w:hAnsi="Arial"/>
                              </w:rPr>
                            </w:pPr>
                            <w:r>
                              <w:rPr>
                                <w:rFonts w:ascii="Arial" w:hAnsi="Arial"/>
                              </w:rPr>
                              <w:t xml:space="preserve">Therefore </w:t>
                            </w:r>
                            <w:r>
                              <w:rPr>
                                <w:rFonts w:ascii="Arial Bold" w:hAnsi="Arial Bold"/>
                              </w:rPr>
                              <w:t>DO NOT</w:t>
                            </w:r>
                            <w:r>
                              <w:rPr>
                                <w:rFonts w:ascii="Arial" w:hAnsi="Arial"/>
                              </w:rPr>
                              <w:t xml:space="preserve"> use this script by copying or simplifying part of it directly for use in your exam or to supplement your summary. If you do so </w:t>
                            </w:r>
                            <w:r>
                              <w:rPr>
                                <w:rFonts w:ascii="Arial Bold" w:hAnsi="Arial Bold"/>
                              </w:rPr>
                              <w:t>YOUR MARK WILL PROBABLY END UP BEING WORSE!</w:t>
                            </w:r>
                            <w:r>
                              <w:rPr>
                                <w:rFonts w:ascii="Arial" w:hAnsi="Arial"/>
                              </w:rPr>
                              <w:t xml:space="preserve"> The LSS is providing this script to give you an idea as to the depth of analysis required in exams and examples of possible structures and hence to provide direction for your own learning.</w:t>
                            </w:r>
                          </w:p>
                          <w:p w14:paraId="00855D46" w14:textId="77777777" w:rsidR="004E0F98" w:rsidRDefault="004E0F98" w:rsidP="004E0F98">
                            <w:pPr>
                              <w:rPr>
                                <w:rFonts w:ascii="Arial" w:hAnsi="Arial"/>
                              </w:rPr>
                            </w:pPr>
                          </w:p>
                          <w:p w14:paraId="1757FC9B" w14:textId="77777777" w:rsidR="004E0F98" w:rsidRDefault="004E0F98" w:rsidP="004E0F98">
                            <w:pPr>
                              <w:rPr>
                                <w:rFonts w:eastAsia="Times New Roman"/>
                                <w:sz w:val="20"/>
                                <w:lang w:val="en-AU" w:eastAsia="en-US" w:bidi="x-none"/>
                              </w:rPr>
                            </w:pPr>
                            <w:r>
                              <w:rPr>
                                <w:rFonts w:ascii="Arial" w:hAnsi="Arial"/>
                              </w:rPr>
                              <w:t xml:space="preserve">Please do not use them for any other purposes - otherwise you are putting your academic future at risk. </w:t>
                            </w:r>
                          </w:p>
                          <w:bookmarkEnd w:id="0"/>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81pt;margin-top:398.55pt;width:449.4pt;height:234.9pt;z-index:251659264;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">
                <v:stroke joinstyle="round"/>
                <v:path arrowok="t"/>
                <v:textbox inset="3pt,3pt,3pt,3pt">
                  <w:txbxContent>
                    <w:p w14:paraId="57A5EA7D" w14:textId="77777777" w:rsidR="004E0F98" w:rsidRDefault="004E0F98" w:rsidP="004E0F98">
                      <w:pPr>
                        <w:rPr>
                          <w:rFonts w:ascii="Arial Bold" w:hAnsi="Arial Bold"/>
                        </w:rPr>
                      </w:pPr>
                      <w:bookmarkStart w:id="1" w:name="_GoBack"/>
                      <w:r>
                        <w:rPr>
                          <w:rFonts w:ascii="Arial Bold" w:hAnsi="Arial Bold"/>
                        </w:rPr>
                        <w:t>How to Use this Script:</w:t>
                      </w:r>
                    </w:p>
                    <w:p w14:paraId="1321A809" w14:textId="77777777" w:rsidR="004E0F98" w:rsidRDefault="004E0F98" w:rsidP="004E0F98">
                      <w:pPr>
                        <w:rPr>
                          <w:rFonts w:ascii="Arial" w:hAnsi="Arial"/>
                        </w:rPr>
                      </w:pPr>
                      <w:r>
                        <w:rPr>
                          <w:rFonts w:ascii="Arial" w:hAnsi="Arial"/>
                        </w:rPr>
                        <w:t xml:space="preserve">These sample exam answers are based on problems done in past years. Since these answers were written, the law has changed and the subject may have changed. Additionally, the student may have made some mistakes in their answer, despite their good mark. </w:t>
                      </w:r>
                    </w:p>
                    <w:p w14:paraId="0D3826F5" w14:textId="77777777" w:rsidR="004E0F98" w:rsidRDefault="004E0F98" w:rsidP="004E0F98">
                      <w:pPr>
                        <w:rPr>
                          <w:rFonts w:ascii="Arial" w:hAnsi="Arial"/>
                        </w:rPr>
                      </w:pPr>
                    </w:p>
                    <w:p w14:paraId="3E3B35A2" w14:textId="77777777" w:rsidR="004E0F98" w:rsidRDefault="004E0F98" w:rsidP="004E0F98">
                      <w:pPr>
                        <w:rPr>
                          <w:rFonts w:ascii="Arial" w:hAnsi="Arial"/>
                        </w:rPr>
                      </w:pPr>
                      <w:r>
                        <w:rPr>
                          <w:rFonts w:ascii="Arial" w:hAnsi="Arial"/>
                        </w:rPr>
                        <w:t xml:space="preserve">Therefore </w:t>
                      </w:r>
                      <w:r>
                        <w:rPr>
                          <w:rFonts w:ascii="Arial Bold" w:hAnsi="Arial Bold"/>
                        </w:rPr>
                        <w:t>DO NOT</w:t>
                      </w:r>
                      <w:r>
                        <w:rPr>
                          <w:rFonts w:ascii="Arial" w:hAnsi="Arial"/>
                        </w:rPr>
                        <w:t xml:space="preserve"> use this script by copying or simplifying part of it directly for use in your exam or to supplement your summary. If you do so </w:t>
                      </w:r>
                      <w:r>
                        <w:rPr>
                          <w:rFonts w:ascii="Arial Bold" w:hAnsi="Arial Bold"/>
                        </w:rPr>
                        <w:t>YOUR MARK WILL PROBABLY END UP BEING WORSE!</w:t>
                      </w:r>
                      <w:r>
                        <w:rPr>
                          <w:rFonts w:ascii="Arial" w:hAnsi="Arial"/>
                        </w:rPr>
                        <w:t xml:space="preserve"> The LSS is providing this script to give you an idea as to the depth of analysis required in exams and examples of possible structures and hence to provide direction for your own learning.</w:t>
                      </w:r>
                    </w:p>
                    <w:p w14:paraId="00855D46" w14:textId="77777777" w:rsidR="004E0F98" w:rsidRDefault="004E0F98" w:rsidP="004E0F98">
                      <w:pPr>
                        <w:rPr>
                          <w:rFonts w:ascii="Arial" w:hAnsi="Arial"/>
                        </w:rPr>
                      </w:pPr>
                    </w:p>
                    <w:p w14:paraId="1757FC9B" w14:textId="77777777" w:rsidR="004E0F98" w:rsidRDefault="004E0F98" w:rsidP="004E0F98">
                      <w:pPr>
                        <w:rPr>
                          <w:rFonts w:eastAsia="Times New Roman"/>
                          <w:sz w:val="20"/>
                          <w:lang w:val="en-AU" w:eastAsia="en-US" w:bidi="x-none"/>
                        </w:rPr>
                      </w:pPr>
                      <w:r>
                        <w:rPr>
                          <w:rFonts w:ascii="Arial" w:hAnsi="Arial"/>
                        </w:rPr>
                        <w:t xml:space="preserve">Please do not use them for any other purposes - otherwise you are putting your academic future at risk. </w:t>
                      </w:r>
                    </w:p>
                    <w:bookmarkEnd w:id="1"/>
                  </w:txbxContent>
                </v:textbox>
                <w10:wrap type="square" anchorx="page" anchory="page"/>
              </v:rect>
            </w:pict>
          </mc:Fallback>
        </mc:AlternateContent>
      </w:r>
      <w:r>
        <w:rPr>
          <w:rFonts w:ascii="Trebuchet MS Bold" w:hAnsi="Trebuchet MS Bold"/>
          <w:sz w:val="48"/>
        </w:rPr>
        <w:t xml:space="preserve"> Semester 1 2013</w:t>
      </w:r>
      <w:r>
        <w:br w:type="page"/>
      </w:r>
      <w:r w:rsidR="00021430" w:rsidRPr="007B0833">
        <w:rPr>
          <w:u w:val="single"/>
        </w:rPr>
        <w:lastRenderedPageBreak/>
        <w:t>QUESTION 3B</w:t>
      </w:r>
      <w:r w:rsidR="00021430">
        <w:rPr>
          <w:u w:val="single"/>
        </w:rPr>
        <w:t xml:space="preserve"> (MARK OBTAINED = 12/15 = 80%)</w:t>
      </w:r>
    </w:p>
    <w:p w14:paraId="0343E078" w14:textId="77777777" w:rsidR="007B0833" w:rsidRDefault="007B0833" w:rsidP="007B0833"/>
    <w:p w14:paraId="5E06FB96" w14:textId="77777777" w:rsidR="00076B3C" w:rsidRPr="00021430" w:rsidRDefault="00076B3C" w:rsidP="00021430">
      <w:pPr>
        <w:jc w:val="center"/>
        <w:rPr>
          <w:b/>
          <w:u w:val="single"/>
        </w:rPr>
      </w:pPr>
      <w:r w:rsidRPr="00021430">
        <w:rPr>
          <w:b/>
          <w:u w:val="single"/>
        </w:rPr>
        <w:t>Is Draco liable for murder?</w:t>
      </w:r>
    </w:p>
    <w:p w14:paraId="4CEE98D6" w14:textId="77777777" w:rsidR="00076B3C" w:rsidRDefault="00076B3C" w:rsidP="007B0833">
      <w:r>
        <w:t xml:space="preserve">The relevant act is Draco hitting </w:t>
      </w:r>
      <w:proofErr w:type="spellStart"/>
      <w:r>
        <w:t>Vasko</w:t>
      </w:r>
      <w:proofErr w:type="spellEnd"/>
      <w:r>
        <w:t xml:space="preserve"> on the head with the champagne bottle. This took place in Queanbeyan, NSW, so the </w:t>
      </w:r>
      <w:r>
        <w:rPr>
          <w:i/>
        </w:rPr>
        <w:t>NSW Crimes Act</w:t>
      </w:r>
      <w:r>
        <w:t xml:space="preserve"> is the relevant legislation</w:t>
      </w:r>
      <w:r w:rsidR="00363098">
        <w:t xml:space="preserve"> </w:t>
      </w:r>
      <w:r w:rsidR="00363098" w:rsidRPr="00363098">
        <w:rPr>
          <w:b/>
          <w:color w:val="FF0000"/>
        </w:rPr>
        <w:t>[</w:t>
      </w:r>
      <w:r w:rsidR="00363098" w:rsidRPr="00363098">
        <w:rPr>
          <w:b/>
          <w:color w:val="FF0000"/>
        </w:rPr>
        <w:sym w:font="Symbol" w:char="F0D6"/>
      </w:r>
      <w:r w:rsidR="00363098" w:rsidRPr="00363098">
        <w:rPr>
          <w:b/>
          <w:color w:val="FF0000"/>
        </w:rPr>
        <w:t>]</w:t>
      </w:r>
      <w:r>
        <w:t xml:space="preserve"> (</w:t>
      </w:r>
      <w:r>
        <w:rPr>
          <w:i/>
        </w:rPr>
        <w:t>Crimes Act 1900</w:t>
      </w:r>
      <w:r>
        <w:t xml:space="preserve"> (NSW) s 10C)</w:t>
      </w:r>
      <w:r w:rsidR="00021430">
        <w:t xml:space="preserve">. All subsequent legislative reference </w:t>
      </w:r>
      <w:proofErr w:type="gramStart"/>
      <w:r w:rsidR="00021430">
        <w:t>are</w:t>
      </w:r>
      <w:proofErr w:type="gramEnd"/>
      <w:r w:rsidR="00021430">
        <w:t xml:space="preserve"> to the </w:t>
      </w:r>
      <w:r w:rsidR="00021430">
        <w:rPr>
          <w:i/>
        </w:rPr>
        <w:t>Crimes Act 1900</w:t>
      </w:r>
      <w:r w:rsidR="00021430">
        <w:t xml:space="preserve"> (NSW) unless otherwise stated.</w:t>
      </w:r>
    </w:p>
    <w:p w14:paraId="786A376F" w14:textId="77777777" w:rsidR="00021430" w:rsidRDefault="00021430" w:rsidP="007B0833">
      <w:r>
        <w:t>Draco will be liable for murder if the prosecution is able to prove beyond reasonable doubt (</w:t>
      </w:r>
      <w:proofErr w:type="spellStart"/>
      <w:r>
        <w:rPr>
          <w:i/>
        </w:rPr>
        <w:t>Woolmington</w:t>
      </w:r>
      <w:proofErr w:type="spellEnd"/>
      <w:r>
        <w:t>) that a voluntary act by Draco, done with intent to kill or inflict grievous bodily harm (</w:t>
      </w:r>
      <w:proofErr w:type="spellStart"/>
      <w:r>
        <w:t>gbh</w:t>
      </w:r>
      <w:proofErr w:type="spellEnd"/>
      <w:r>
        <w:t xml:space="preserve">) or reckless indifference to human life caused the death of </w:t>
      </w:r>
      <w:proofErr w:type="spellStart"/>
      <w:r>
        <w:t>Vasko</w:t>
      </w:r>
      <w:proofErr w:type="spellEnd"/>
      <w:r>
        <w:t xml:space="preserve"> (s 19A(1)).</w:t>
      </w:r>
    </w:p>
    <w:p w14:paraId="1DDD9A88" w14:textId="77777777" w:rsidR="00E012D8" w:rsidRDefault="00E012D8" w:rsidP="007B0833"/>
    <w:p w14:paraId="597E1AF6" w14:textId="77777777" w:rsidR="00021430" w:rsidRPr="00793D9F" w:rsidRDefault="00021430" w:rsidP="007B0833">
      <w:pPr>
        <w:rPr>
          <w:b/>
          <w:i/>
        </w:rPr>
      </w:pPr>
      <w:r w:rsidRPr="00793D9F">
        <w:rPr>
          <w:b/>
          <w:i/>
        </w:rPr>
        <w:t xml:space="preserve">1 </w:t>
      </w:r>
      <w:proofErr w:type="spellStart"/>
      <w:r w:rsidRPr="00793D9F">
        <w:rPr>
          <w:b/>
          <w:i/>
        </w:rPr>
        <w:t>Actus</w:t>
      </w:r>
      <w:proofErr w:type="spellEnd"/>
      <w:r w:rsidRPr="00793D9F">
        <w:rPr>
          <w:b/>
          <w:i/>
        </w:rPr>
        <w:t xml:space="preserve"> Reus</w:t>
      </w:r>
      <w:r w:rsidR="00363098">
        <w:rPr>
          <w:b/>
          <w:i/>
        </w:rPr>
        <w:t xml:space="preserve"> </w:t>
      </w:r>
      <w:r w:rsidR="00363098" w:rsidRPr="00363098">
        <w:rPr>
          <w:b/>
          <w:color w:val="FF0000"/>
        </w:rPr>
        <w:t>[</w:t>
      </w:r>
      <w:r w:rsidR="00363098" w:rsidRPr="00363098">
        <w:rPr>
          <w:b/>
          <w:color w:val="FF0000"/>
        </w:rPr>
        <w:sym w:font="Symbol" w:char="F0D6"/>
      </w:r>
      <w:r w:rsidR="00363098" w:rsidRPr="00363098">
        <w:rPr>
          <w:b/>
          <w:color w:val="FF0000"/>
        </w:rPr>
        <w:t>]</w:t>
      </w:r>
    </w:p>
    <w:p w14:paraId="55DD3B1D" w14:textId="77777777" w:rsidR="00021430" w:rsidRDefault="00021430" w:rsidP="007B0833">
      <w:r>
        <w:t xml:space="preserve">There is no evidence to suggest that Draco's act was not </w:t>
      </w:r>
      <w:r w:rsidR="00854872">
        <w:t>"willed"</w:t>
      </w:r>
      <w:r>
        <w:t xml:space="preserve"> (</w:t>
      </w:r>
      <w:proofErr w:type="spellStart"/>
      <w:r>
        <w:rPr>
          <w:i/>
        </w:rPr>
        <w:t>Viro</w:t>
      </w:r>
      <w:proofErr w:type="spellEnd"/>
      <w:r w:rsidR="00363098">
        <w:t xml:space="preserve">) </w:t>
      </w:r>
      <w:r w:rsidR="00363098" w:rsidRPr="00363098">
        <w:rPr>
          <w:b/>
          <w:color w:val="FF0000"/>
        </w:rPr>
        <w:t>[</w:t>
      </w:r>
      <w:r w:rsidR="00363098" w:rsidRPr="00363098">
        <w:rPr>
          <w:b/>
          <w:color w:val="FF0000"/>
        </w:rPr>
        <w:sym w:font="Symbol" w:char="F0D6"/>
      </w:r>
      <w:proofErr w:type="gramStart"/>
      <w:r w:rsidR="00363098" w:rsidRPr="00363098">
        <w:rPr>
          <w:b/>
          <w:color w:val="FF0000"/>
        </w:rPr>
        <w:t>]</w:t>
      </w:r>
      <w:r>
        <w:t>and</w:t>
      </w:r>
      <w:proofErr w:type="gramEnd"/>
      <w:r>
        <w:t xml:space="preserve"> thus it was voluntary. Although Draco was intoxicated, this cannot be taken into account in determining voluntariness pursuant to s 428G(1) as his intoxication was self-induced.</w:t>
      </w:r>
      <w:r w:rsidR="00CC24BD">
        <w:t xml:space="preserve"> </w:t>
      </w:r>
      <w:r w:rsidR="00CC24BD" w:rsidRPr="00363098">
        <w:rPr>
          <w:b/>
          <w:color w:val="FF0000"/>
        </w:rPr>
        <w:t>[</w:t>
      </w:r>
      <w:r w:rsidR="00CC24BD" w:rsidRPr="00363098">
        <w:rPr>
          <w:b/>
          <w:color w:val="FF0000"/>
        </w:rPr>
        <w:sym w:font="Symbol" w:char="F0D6"/>
      </w:r>
      <w:r w:rsidR="00CC24BD" w:rsidRPr="00363098">
        <w:rPr>
          <w:b/>
          <w:color w:val="FF0000"/>
        </w:rPr>
        <w:t>]</w:t>
      </w:r>
    </w:p>
    <w:p w14:paraId="2331A905" w14:textId="77777777" w:rsidR="002331E5" w:rsidRPr="00793D9F" w:rsidRDefault="002331E5" w:rsidP="00793D9F">
      <w:pPr>
        <w:spacing w:after="0"/>
        <w:rPr>
          <w:u w:val="single"/>
        </w:rPr>
      </w:pPr>
      <w:r w:rsidRPr="00793D9F">
        <w:rPr>
          <w:u w:val="single"/>
        </w:rPr>
        <w:t xml:space="preserve">Did Draco's act cause </w:t>
      </w:r>
      <w:proofErr w:type="spellStart"/>
      <w:r w:rsidRPr="00793D9F">
        <w:rPr>
          <w:u w:val="single"/>
        </w:rPr>
        <w:t>Vasko's</w:t>
      </w:r>
      <w:proofErr w:type="spellEnd"/>
      <w:r w:rsidRPr="00793D9F">
        <w:rPr>
          <w:u w:val="single"/>
        </w:rPr>
        <w:t xml:space="preserve"> death?</w:t>
      </w:r>
    </w:p>
    <w:p w14:paraId="432DE45B" w14:textId="77777777" w:rsidR="002331E5" w:rsidRDefault="002331E5" w:rsidP="007B0833">
      <w:r>
        <w:t xml:space="preserve">The leading case for causation is </w:t>
      </w:r>
      <w:r>
        <w:rPr>
          <w:i/>
        </w:rPr>
        <w:t>Royall</w:t>
      </w:r>
      <w:r>
        <w:t>.</w:t>
      </w:r>
      <w:r w:rsidR="00CC24BD">
        <w:t xml:space="preserve"> </w:t>
      </w:r>
      <w:r w:rsidR="00CC24BD" w:rsidRPr="00363098">
        <w:rPr>
          <w:b/>
          <w:color w:val="FF0000"/>
        </w:rPr>
        <w:t>[</w:t>
      </w:r>
      <w:r w:rsidR="00CC24BD" w:rsidRPr="00363098">
        <w:rPr>
          <w:b/>
          <w:color w:val="FF0000"/>
        </w:rPr>
        <w:sym w:font="Symbol" w:char="F0D6"/>
      </w:r>
      <w:r w:rsidR="00CC24BD" w:rsidRPr="00363098">
        <w:rPr>
          <w:b/>
          <w:color w:val="FF0000"/>
        </w:rPr>
        <w:t>]</w:t>
      </w:r>
      <w:r>
        <w:t xml:space="preserve"> In this case the court found that causation would be established if the death was a natural consequence of </w:t>
      </w:r>
      <w:r w:rsidR="00CC24BD" w:rsidRPr="00363098">
        <w:rPr>
          <w:b/>
          <w:color w:val="FF0000"/>
        </w:rPr>
        <w:t>[</w:t>
      </w:r>
      <w:r w:rsidR="00CC24BD" w:rsidRPr="00363098">
        <w:rPr>
          <w:b/>
          <w:color w:val="FF0000"/>
        </w:rPr>
        <w:sym w:font="Symbol" w:char="F0D6"/>
      </w:r>
      <w:r w:rsidR="00CC24BD" w:rsidRPr="00363098">
        <w:rPr>
          <w:b/>
          <w:color w:val="FF0000"/>
        </w:rPr>
        <w:t>]</w:t>
      </w:r>
      <w:r w:rsidR="00CC24BD">
        <w:rPr>
          <w:b/>
          <w:color w:val="FF0000"/>
        </w:rPr>
        <w:t xml:space="preserve"> </w:t>
      </w:r>
      <w:r>
        <w:t xml:space="preserve">the defendant's act (Dawson and Deane JJ), because it was reasonably foreseeable </w:t>
      </w:r>
      <w:r w:rsidR="00ED133F" w:rsidRPr="00363098">
        <w:rPr>
          <w:b/>
          <w:color w:val="FF0000"/>
        </w:rPr>
        <w:t>[</w:t>
      </w:r>
      <w:r w:rsidR="00ED133F" w:rsidRPr="00363098">
        <w:rPr>
          <w:b/>
          <w:color w:val="FF0000"/>
        </w:rPr>
        <w:sym w:font="Symbol" w:char="F0D6"/>
      </w:r>
      <w:r w:rsidR="00ED133F" w:rsidRPr="00363098">
        <w:rPr>
          <w:b/>
          <w:color w:val="FF0000"/>
        </w:rPr>
        <w:t>]</w:t>
      </w:r>
      <w:r w:rsidR="00ED133F">
        <w:t xml:space="preserve"> </w:t>
      </w:r>
      <w:r>
        <w:t>(McHugh) or because the defendant's act was an 'operating and substantial cause of death'.</w:t>
      </w:r>
      <w:r w:rsidR="008F1E80">
        <w:t xml:space="preserve"> Each of these </w:t>
      </w:r>
      <w:proofErr w:type="gramStart"/>
      <w:r w:rsidR="008F1E80">
        <w:t>are</w:t>
      </w:r>
      <w:proofErr w:type="gramEnd"/>
      <w:r w:rsidR="008F1E80">
        <w:t xml:space="preserve"> easily satisfied,</w:t>
      </w:r>
      <w:r w:rsidR="00ED133F">
        <w:t xml:space="preserve"> </w:t>
      </w:r>
      <w:r w:rsidR="00ED133F" w:rsidRPr="00363098">
        <w:rPr>
          <w:b/>
          <w:color w:val="FF0000"/>
        </w:rPr>
        <w:t>[</w:t>
      </w:r>
      <w:r w:rsidR="00ED133F" w:rsidRPr="00363098">
        <w:rPr>
          <w:b/>
          <w:color w:val="FF0000"/>
        </w:rPr>
        <w:sym w:font="Symbol" w:char="F0D6"/>
      </w:r>
      <w:r w:rsidR="00ED133F" w:rsidRPr="00363098">
        <w:rPr>
          <w:b/>
          <w:color w:val="FF0000"/>
        </w:rPr>
        <w:t>]</w:t>
      </w:r>
      <w:r w:rsidR="008F1E80">
        <w:t xml:space="preserve"> so causation can be left to the jury</w:t>
      </w:r>
      <w:r w:rsidR="001A763A">
        <w:t xml:space="preserve"> (</w:t>
      </w:r>
      <w:r w:rsidR="001A763A">
        <w:rPr>
          <w:i/>
        </w:rPr>
        <w:t>Campbell</w:t>
      </w:r>
      <w:r w:rsidR="001A763A">
        <w:t xml:space="preserve">). </w:t>
      </w:r>
      <w:r w:rsidR="00ED133F" w:rsidRPr="00363098">
        <w:rPr>
          <w:b/>
          <w:color w:val="FF0000"/>
        </w:rPr>
        <w:t>[</w:t>
      </w:r>
      <w:r w:rsidR="00ED133F" w:rsidRPr="00363098">
        <w:rPr>
          <w:b/>
          <w:color w:val="FF0000"/>
        </w:rPr>
        <w:sym w:font="Symbol" w:char="F0D6"/>
      </w:r>
      <w:r w:rsidR="00ED133F" w:rsidRPr="00363098">
        <w:rPr>
          <w:b/>
          <w:color w:val="FF0000"/>
        </w:rPr>
        <w:t>]</w:t>
      </w:r>
    </w:p>
    <w:p w14:paraId="529E5218" w14:textId="77777777" w:rsidR="00E012D8" w:rsidRDefault="00E012D8" w:rsidP="007B0833"/>
    <w:p w14:paraId="1EC05729" w14:textId="77777777" w:rsidR="00A12CD4" w:rsidRPr="00793D9F" w:rsidRDefault="00A12CD4" w:rsidP="007B0833">
      <w:pPr>
        <w:rPr>
          <w:b/>
          <w:i/>
        </w:rPr>
      </w:pPr>
      <w:r w:rsidRPr="00793D9F">
        <w:rPr>
          <w:b/>
          <w:i/>
        </w:rPr>
        <w:t xml:space="preserve">2 </w:t>
      </w:r>
      <w:proofErr w:type="spellStart"/>
      <w:r w:rsidRPr="00793D9F">
        <w:rPr>
          <w:b/>
          <w:i/>
        </w:rPr>
        <w:t>Mens</w:t>
      </w:r>
      <w:proofErr w:type="spellEnd"/>
      <w:r w:rsidRPr="00793D9F">
        <w:rPr>
          <w:b/>
          <w:i/>
        </w:rPr>
        <w:t xml:space="preserve"> </w:t>
      </w:r>
      <w:proofErr w:type="spellStart"/>
      <w:r w:rsidRPr="00793D9F">
        <w:rPr>
          <w:b/>
          <w:i/>
        </w:rPr>
        <w:t>rea</w:t>
      </w:r>
      <w:proofErr w:type="spellEnd"/>
    </w:p>
    <w:p w14:paraId="53DC7DB6" w14:textId="77777777" w:rsidR="00A12CD4" w:rsidRPr="00793D9F" w:rsidRDefault="00A12CD4" w:rsidP="00793D9F">
      <w:pPr>
        <w:spacing w:after="0"/>
        <w:rPr>
          <w:u w:val="single"/>
        </w:rPr>
      </w:pPr>
      <w:r w:rsidRPr="00793D9F">
        <w:rPr>
          <w:u w:val="single"/>
        </w:rPr>
        <w:t>Intention to kill</w:t>
      </w:r>
      <w:r w:rsidR="00B47043">
        <w:rPr>
          <w:u w:val="single"/>
        </w:rPr>
        <w:t xml:space="preserve"> </w:t>
      </w:r>
      <w:r w:rsidR="00B47043" w:rsidRPr="00363098">
        <w:rPr>
          <w:b/>
          <w:color w:val="FF0000"/>
        </w:rPr>
        <w:t>[</w:t>
      </w:r>
      <w:r w:rsidR="00B47043" w:rsidRPr="00363098">
        <w:rPr>
          <w:b/>
          <w:color w:val="FF0000"/>
        </w:rPr>
        <w:sym w:font="Symbol" w:char="F0D6"/>
      </w:r>
      <w:r w:rsidR="00B47043" w:rsidRPr="00363098">
        <w:rPr>
          <w:b/>
          <w:color w:val="FF0000"/>
        </w:rPr>
        <w:t>]</w:t>
      </w:r>
    </w:p>
    <w:p w14:paraId="4CCF8356" w14:textId="77777777" w:rsidR="00A12CD4" w:rsidRDefault="00A12CD4" w:rsidP="007B0833">
      <w:r>
        <w:t xml:space="preserve">In </w:t>
      </w:r>
      <w:r>
        <w:rPr>
          <w:i/>
        </w:rPr>
        <w:t xml:space="preserve">He Kaw </w:t>
      </w:r>
      <w:proofErr w:type="spellStart"/>
      <w:r>
        <w:rPr>
          <w:i/>
        </w:rPr>
        <w:t>Teh</w:t>
      </w:r>
      <w:proofErr w:type="spellEnd"/>
      <w:r>
        <w:t xml:space="preserve"> Brennan J defined intention as "desire to bring about a specific result". </w:t>
      </w:r>
      <w:r w:rsidR="00AA2678">
        <w:t xml:space="preserve">On the current facts it would be difficult to prove beyond reasonable doubt that Draco intended to cause </w:t>
      </w:r>
      <w:proofErr w:type="spellStart"/>
      <w:r w:rsidR="00AA2678">
        <w:t>Vasko's</w:t>
      </w:r>
      <w:proofErr w:type="spellEnd"/>
      <w:r w:rsidR="00AA2678">
        <w:t xml:space="preserve"> death as the only thing that could allude to this is his statement 'Out of my way!</w:t>
      </w:r>
      <w:r w:rsidR="00B47043">
        <w:t xml:space="preserve"> Out of my life! </w:t>
      </w:r>
      <w:r w:rsidR="00AA2678">
        <w:t>'</w:t>
      </w:r>
      <w:r w:rsidR="00B47043" w:rsidRPr="00363098">
        <w:rPr>
          <w:b/>
          <w:color w:val="FF0000"/>
        </w:rPr>
        <w:t>[</w:t>
      </w:r>
      <w:r w:rsidR="00B47043" w:rsidRPr="00363098">
        <w:rPr>
          <w:b/>
          <w:color w:val="FF0000"/>
        </w:rPr>
        <w:sym w:font="Symbol" w:char="F0D6"/>
      </w:r>
      <w:r w:rsidR="00B47043" w:rsidRPr="00363098">
        <w:rPr>
          <w:b/>
          <w:color w:val="FF0000"/>
        </w:rPr>
        <w:t>]</w:t>
      </w:r>
      <w:r w:rsidR="00AA2678">
        <w:t xml:space="preserve"> </w:t>
      </w:r>
      <w:proofErr w:type="gramStart"/>
      <w:r w:rsidR="00AA2678">
        <w:t>but</w:t>
      </w:r>
      <w:proofErr w:type="gramEnd"/>
      <w:r w:rsidR="00AA2678">
        <w:t xml:space="preserve"> a jury is unlikely to be satisfied with the high standard of proof required.</w:t>
      </w:r>
      <w:r w:rsidR="00E53C02">
        <w:t xml:space="preserve"> </w:t>
      </w:r>
      <w:r w:rsidR="00E53C02" w:rsidRPr="00363098">
        <w:rPr>
          <w:b/>
          <w:color w:val="FF0000"/>
        </w:rPr>
        <w:t>[</w:t>
      </w:r>
      <w:proofErr w:type="gramStart"/>
      <w:r w:rsidR="00E53C02">
        <w:rPr>
          <w:b/>
          <w:color w:val="FF0000"/>
        </w:rPr>
        <w:t>should</w:t>
      </w:r>
      <w:proofErr w:type="gramEnd"/>
      <w:r w:rsidR="00E53C02">
        <w:rPr>
          <w:b/>
          <w:color w:val="FF0000"/>
        </w:rPr>
        <w:t xml:space="preserve"> mention "beyond reasonable doubt"</w:t>
      </w:r>
      <w:r w:rsidR="00A25289">
        <w:rPr>
          <w:b/>
          <w:color w:val="FF0000"/>
        </w:rPr>
        <w:t xml:space="preserve"> (BRD)</w:t>
      </w:r>
      <w:r w:rsidR="00E53C02" w:rsidRPr="00363098">
        <w:rPr>
          <w:b/>
          <w:color w:val="FF0000"/>
        </w:rPr>
        <w:t>]</w:t>
      </w:r>
    </w:p>
    <w:p w14:paraId="4FEE5A60" w14:textId="77777777" w:rsidR="00187D20" w:rsidRPr="0094122C" w:rsidRDefault="00187D20" w:rsidP="0094122C">
      <w:pPr>
        <w:spacing w:after="0"/>
        <w:rPr>
          <w:u w:val="single"/>
        </w:rPr>
      </w:pPr>
      <w:r w:rsidRPr="0094122C">
        <w:rPr>
          <w:u w:val="single"/>
        </w:rPr>
        <w:t xml:space="preserve">Intention to inflict </w:t>
      </w:r>
      <w:proofErr w:type="spellStart"/>
      <w:r w:rsidRPr="0094122C">
        <w:rPr>
          <w:u w:val="single"/>
        </w:rPr>
        <w:t>gbh</w:t>
      </w:r>
      <w:proofErr w:type="spellEnd"/>
    </w:p>
    <w:p w14:paraId="060DF071" w14:textId="77777777" w:rsidR="00793D9F" w:rsidRDefault="00793D9F" w:rsidP="007B0833">
      <w:r>
        <w:t xml:space="preserve">The </w:t>
      </w:r>
      <w:r>
        <w:rPr>
          <w:i/>
        </w:rPr>
        <w:t>Crimes Act</w:t>
      </w:r>
      <w:r>
        <w:t xml:space="preserve"> s 4 defines </w:t>
      </w:r>
      <w:proofErr w:type="spellStart"/>
      <w:r>
        <w:t>gbh</w:t>
      </w:r>
      <w:proofErr w:type="spellEnd"/>
      <w:r>
        <w:t xml:space="preserve"> as "permanent of serious disfiguring" </w:t>
      </w:r>
      <w:r w:rsidR="00BA61B3" w:rsidRPr="00363098">
        <w:rPr>
          <w:b/>
          <w:color w:val="FF0000"/>
        </w:rPr>
        <w:t>[</w:t>
      </w:r>
      <w:r w:rsidR="00BA61B3" w:rsidRPr="00363098">
        <w:rPr>
          <w:b/>
          <w:color w:val="FF0000"/>
        </w:rPr>
        <w:sym w:font="Symbol" w:char="F0D6"/>
      </w:r>
      <w:r w:rsidR="00BA61B3" w:rsidRPr="00363098">
        <w:rPr>
          <w:b/>
          <w:color w:val="FF0000"/>
        </w:rPr>
        <w:t>]</w:t>
      </w:r>
      <w:r w:rsidR="00BA61B3">
        <w:rPr>
          <w:b/>
          <w:color w:val="FF0000"/>
        </w:rPr>
        <w:t xml:space="preserve"> </w:t>
      </w:r>
      <w:r>
        <w:t xml:space="preserve">and </w:t>
      </w:r>
      <w:r>
        <w:rPr>
          <w:i/>
        </w:rPr>
        <w:t>DPP v Smith</w:t>
      </w:r>
      <w:r>
        <w:t xml:space="preserve"> further defines it as "really serious injury".</w:t>
      </w:r>
      <w:r w:rsidR="00BA61B3">
        <w:t xml:space="preserve"> </w:t>
      </w:r>
      <w:r w:rsidR="00BA61B3" w:rsidRPr="00363098">
        <w:rPr>
          <w:b/>
          <w:color w:val="FF0000"/>
        </w:rPr>
        <w:t>[</w:t>
      </w:r>
      <w:r w:rsidR="00BA61B3" w:rsidRPr="00363098">
        <w:rPr>
          <w:b/>
          <w:color w:val="FF0000"/>
        </w:rPr>
        <w:sym w:font="Symbol" w:char="F0D6"/>
      </w:r>
      <w:r w:rsidR="00BA61B3" w:rsidRPr="00363098">
        <w:rPr>
          <w:b/>
          <w:color w:val="FF0000"/>
        </w:rPr>
        <w:t>]</w:t>
      </w:r>
      <w:r w:rsidR="0094122C">
        <w:t xml:space="preserve"> It is likely a jury would find that hitting someone on the temple with a champagne bottle shows intention to cause "really serious injury",</w:t>
      </w:r>
      <w:r w:rsidR="003255B1">
        <w:t xml:space="preserve"> </w:t>
      </w:r>
      <w:r w:rsidR="003255B1" w:rsidRPr="00363098">
        <w:rPr>
          <w:b/>
          <w:color w:val="FF0000"/>
        </w:rPr>
        <w:t>[</w:t>
      </w:r>
      <w:r w:rsidR="003255B1" w:rsidRPr="00363098">
        <w:rPr>
          <w:b/>
          <w:color w:val="FF0000"/>
        </w:rPr>
        <w:sym w:font="Symbol" w:char="F0D6"/>
      </w:r>
      <w:r w:rsidR="003255B1" w:rsidRPr="00363098">
        <w:rPr>
          <w:b/>
          <w:color w:val="FF0000"/>
        </w:rPr>
        <w:t>]</w:t>
      </w:r>
      <w:r w:rsidR="0094122C">
        <w:t xml:space="preserve"> thus this is likely to be satisfied</w:t>
      </w:r>
      <w:r w:rsidR="0002468B">
        <w:t xml:space="preserve"> </w:t>
      </w:r>
      <w:r w:rsidR="0002468B" w:rsidRPr="00363098">
        <w:rPr>
          <w:b/>
          <w:color w:val="FF0000"/>
        </w:rPr>
        <w:t>[</w:t>
      </w:r>
      <w:r w:rsidR="0002468B">
        <w:rPr>
          <w:b/>
          <w:color w:val="FF0000"/>
        </w:rPr>
        <w:t>mention BRD]</w:t>
      </w:r>
      <w:r w:rsidR="0094122C">
        <w:t>.</w:t>
      </w:r>
    </w:p>
    <w:p w14:paraId="5FCDD12D" w14:textId="77777777" w:rsidR="008B0271" w:rsidRDefault="008B0271" w:rsidP="00984240">
      <w:pPr>
        <w:spacing w:after="0"/>
      </w:pPr>
      <w:r>
        <w:rPr>
          <w:u w:val="single"/>
        </w:rPr>
        <w:lastRenderedPageBreak/>
        <w:t>Reckless indifference to human life</w:t>
      </w:r>
    </w:p>
    <w:p w14:paraId="75DE990A" w14:textId="77777777" w:rsidR="008B0271" w:rsidRDefault="00984240" w:rsidP="007B0833">
      <w:r>
        <w:t xml:space="preserve">It is unlikely to be established </w:t>
      </w:r>
      <w:r w:rsidR="003255B1" w:rsidRPr="00363098">
        <w:rPr>
          <w:b/>
          <w:color w:val="FF0000"/>
        </w:rPr>
        <w:t>[</w:t>
      </w:r>
      <w:r w:rsidR="003255B1" w:rsidRPr="00363098">
        <w:rPr>
          <w:b/>
          <w:color w:val="FF0000"/>
        </w:rPr>
        <w:sym w:font="Symbol" w:char="F0D6"/>
      </w:r>
      <w:r w:rsidR="003255B1" w:rsidRPr="00363098">
        <w:rPr>
          <w:b/>
          <w:color w:val="FF0000"/>
        </w:rPr>
        <w:t>]</w:t>
      </w:r>
      <w:r w:rsidR="003255B1">
        <w:rPr>
          <w:b/>
          <w:color w:val="FF0000"/>
        </w:rPr>
        <w:t xml:space="preserve"> </w:t>
      </w:r>
      <w:proofErr w:type="gramStart"/>
      <w:r>
        <w:t xml:space="preserve">as the recklessness must be to a </w:t>
      </w:r>
      <w:r w:rsidR="00BE5EB3">
        <w:t>probability, not just a possibility (</w:t>
      </w:r>
      <w:r w:rsidR="00BE5EB3">
        <w:rPr>
          <w:i/>
        </w:rPr>
        <w:t>Crabbe</w:t>
      </w:r>
      <w:r w:rsidR="00BE5EB3">
        <w:t>) of death</w:t>
      </w:r>
      <w:proofErr w:type="gramEnd"/>
      <w:r w:rsidR="00BE5EB3">
        <w:t xml:space="preserve"> (</w:t>
      </w:r>
      <w:r w:rsidR="00BE5EB3">
        <w:rPr>
          <w:i/>
        </w:rPr>
        <w:t>Royall</w:t>
      </w:r>
      <w:r w:rsidR="00BE5EB3">
        <w:t>)</w:t>
      </w:r>
      <w:r w:rsidR="000A0922">
        <w:t xml:space="preserve"> </w:t>
      </w:r>
      <w:r w:rsidR="000A0922" w:rsidRPr="00363098">
        <w:rPr>
          <w:b/>
          <w:color w:val="FF0000"/>
        </w:rPr>
        <w:t>[</w:t>
      </w:r>
      <w:r w:rsidR="000A0922" w:rsidRPr="00363098">
        <w:rPr>
          <w:b/>
          <w:color w:val="FF0000"/>
        </w:rPr>
        <w:sym w:font="Symbol" w:char="F0D6"/>
      </w:r>
      <w:r w:rsidR="000A0922" w:rsidRPr="00363098">
        <w:rPr>
          <w:b/>
          <w:color w:val="FF0000"/>
        </w:rPr>
        <w:t>]</w:t>
      </w:r>
      <w:r w:rsidR="00BE5EB3">
        <w:t xml:space="preserve">. </w:t>
      </w:r>
      <w:r w:rsidR="008835E8">
        <w:t xml:space="preserve">Again, because of the high standard of proof this is unlikely to be made out but this doesn’t </w:t>
      </w:r>
      <w:proofErr w:type="gramStart"/>
      <w:r w:rsidR="008835E8">
        <w:t>matter</w:t>
      </w:r>
      <w:proofErr w:type="gramEnd"/>
      <w:r w:rsidR="008835E8">
        <w:t xml:space="preserve"> as intention to inflict </w:t>
      </w:r>
      <w:proofErr w:type="spellStart"/>
      <w:r w:rsidR="008835E8">
        <w:t>gbh</w:t>
      </w:r>
      <w:proofErr w:type="spellEnd"/>
      <w:r w:rsidR="008835E8">
        <w:t xml:space="preserve"> is likely to be made out.</w:t>
      </w:r>
      <w:r w:rsidR="000A0922" w:rsidRPr="000A0922">
        <w:rPr>
          <w:b/>
          <w:color w:val="FF0000"/>
        </w:rPr>
        <w:t xml:space="preserve"> </w:t>
      </w:r>
      <w:r w:rsidR="000A0922" w:rsidRPr="00363098">
        <w:rPr>
          <w:b/>
          <w:color w:val="FF0000"/>
        </w:rPr>
        <w:t>[</w:t>
      </w:r>
      <w:r w:rsidR="000A0922" w:rsidRPr="00363098">
        <w:rPr>
          <w:b/>
          <w:color w:val="FF0000"/>
        </w:rPr>
        <w:sym w:font="Symbol" w:char="F0D6"/>
      </w:r>
      <w:r w:rsidR="000A0922" w:rsidRPr="00363098">
        <w:rPr>
          <w:b/>
          <w:color w:val="FF0000"/>
        </w:rPr>
        <w:sym w:font="Symbol" w:char="F0D6"/>
      </w:r>
      <w:r w:rsidR="000A0922" w:rsidRPr="00363098">
        <w:rPr>
          <w:b/>
          <w:color w:val="FF0000"/>
        </w:rPr>
        <w:t>]</w:t>
      </w:r>
    </w:p>
    <w:p w14:paraId="77A211D6" w14:textId="77777777" w:rsidR="006F742E" w:rsidRDefault="006F742E" w:rsidP="007B0833"/>
    <w:p w14:paraId="1F932CAA" w14:textId="77777777" w:rsidR="006F742E" w:rsidRDefault="006F742E" w:rsidP="007B0833">
      <w:pPr>
        <w:rPr>
          <w:b/>
          <w:i/>
        </w:rPr>
      </w:pPr>
      <w:proofErr w:type="gramStart"/>
      <w:r>
        <w:rPr>
          <w:b/>
          <w:i/>
        </w:rPr>
        <w:t>3 Intoxication</w:t>
      </w:r>
      <w:proofErr w:type="gramEnd"/>
    </w:p>
    <w:p w14:paraId="6C253B37" w14:textId="77777777" w:rsidR="006F742E" w:rsidRDefault="007456E3" w:rsidP="007B0833">
      <w:r>
        <w:t>Drac</w:t>
      </w:r>
      <w:r w:rsidR="00CF6523">
        <w:t xml:space="preserve">o could argue that his intoxication </w:t>
      </w:r>
      <w:r w:rsidR="00E012D8">
        <w:t>rendered</w:t>
      </w:r>
      <w:r w:rsidR="00CF6523">
        <w:t xml:space="preserve"> him unable to form intent. As murder is a specific intent crime (s 428B),</w:t>
      </w:r>
      <w:r w:rsidR="00C97BE9">
        <w:t xml:space="preserve"> </w:t>
      </w:r>
      <w:r w:rsidR="00C97BE9" w:rsidRPr="00363098">
        <w:rPr>
          <w:b/>
          <w:color w:val="FF0000"/>
        </w:rPr>
        <w:t>[</w:t>
      </w:r>
      <w:r w:rsidR="00C97BE9" w:rsidRPr="00363098">
        <w:rPr>
          <w:b/>
          <w:color w:val="FF0000"/>
        </w:rPr>
        <w:sym w:font="Symbol" w:char="F0D6"/>
      </w:r>
      <w:r w:rsidR="00C97BE9" w:rsidRPr="00363098">
        <w:rPr>
          <w:b/>
          <w:color w:val="FF0000"/>
        </w:rPr>
        <w:t>]</w:t>
      </w:r>
      <w:r w:rsidR="00CF6523">
        <w:t xml:space="preserve"> self-induced intoxication can be taken into account as long as the defendant did not resolve to do the conduct before becoming intoxicated (s 428D(a))</w:t>
      </w:r>
      <w:r w:rsidR="006923CA">
        <w:t xml:space="preserve"> </w:t>
      </w:r>
      <w:r w:rsidR="006923CA" w:rsidRPr="00363098">
        <w:rPr>
          <w:b/>
          <w:color w:val="FF0000"/>
        </w:rPr>
        <w:t>[</w:t>
      </w:r>
      <w:r w:rsidR="006923CA" w:rsidRPr="00363098">
        <w:rPr>
          <w:b/>
          <w:color w:val="FF0000"/>
        </w:rPr>
        <w:sym w:font="Symbol" w:char="F0D6"/>
      </w:r>
      <w:r w:rsidR="006923CA" w:rsidRPr="00363098">
        <w:rPr>
          <w:b/>
          <w:color w:val="FF0000"/>
        </w:rPr>
        <w:t>]</w:t>
      </w:r>
      <w:r w:rsidR="00CF6523">
        <w:t xml:space="preserve"> of which there is no evidence on the facts. </w:t>
      </w:r>
      <w:r w:rsidR="004E7A71">
        <w:t>However, the intoxication only MAY be taken into account, so will not automatically negate intention.</w:t>
      </w:r>
      <w:r w:rsidR="006923CA">
        <w:t xml:space="preserve"> </w:t>
      </w:r>
      <w:r w:rsidR="006923CA" w:rsidRPr="00363098">
        <w:rPr>
          <w:b/>
          <w:color w:val="FF0000"/>
        </w:rPr>
        <w:t>[</w:t>
      </w:r>
      <w:r w:rsidR="006923CA" w:rsidRPr="00363098">
        <w:rPr>
          <w:b/>
          <w:color w:val="FF0000"/>
        </w:rPr>
        <w:sym w:font="Symbol" w:char="F0D6"/>
      </w:r>
      <w:r w:rsidR="006923CA" w:rsidRPr="00363098">
        <w:rPr>
          <w:b/>
          <w:color w:val="FF0000"/>
        </w:rPr>
        <w:t>]</w:t>
      </w:r>
    </w:p>
    <w:p w14:paraId="6B5D956E" w14:textId="77777777" w:rsidR="004E7A71" w:rsidRDefault="00613920" w:rsidP="007B0833">
      <w:r>
        <w:t xml:space="preserve">In </w:t>
      </w:r>
      <w:r>
        <w:rPr>
          <w:i/>
        </w:rPr>
        <w:t xml:space="preserve">R v Grant </w:t>
      </w:r>
      <w:r w:rsidRPr="00613920">
        <w:t>it was found</w:t>
      </w:r>
      <w:r>
        <w:t xml:space="preserve"> that the accused was unable to form intent </w:t>
      </w:r>
      <w:r w:rsidR="00E84CF7" w:rsidRPr="00363098">
        <w:rPr>
          <w:b/>
          <w:color w:val="FF0000"/>
        </w:rPr>
        <w:t>[</w:t>
      </w:r>
      <w:r w:rsidR="00E84CF7" w:rsidRPr="00363098">
        <w:rPr>
          <w:b/>
          <w:color w:val="FF0000"/>
        </w:rPr>
        <w:sym w:font="Symbol" w:char="F0D6"/>
      </w:r>
      <w:r w:rsidR="00E84CF7" w:rsidRPr="00363098">
        <w:rPr>
          <w:b/>
          <w:color w:val="FF0000"/>
        </w:rPr>
        <w:t>]</w:t>
      </w:r>
      <w:r w:rsidR="00E84CF7">
        <w:t xml:space="preserve"> </w:t>
      </w:r>
      <w:r>
        <w:t xml:space="preserve">because he was unable to recall key events. In the current case Draco was also unable to recall key events, however this could also be due to his loss of self-control (discussed later). </w:t>
      </w:r>
      <w:r w:rsidR="00B07E68">
        <w:t>Nevertheless</w:t>
      </w:r>
      <w:r>
        <w:t xml:space="preserve">, Draco was quite intoxicated (having consumed about 10 standard drinks and an ecstasy pill) so it is likely </w:t>
      </w:r>
      <w:r w:rsidR="00B07E68">
        <w:t>this could have had an effect on his ability to form intent.</w:t>
      </w:r>
      <w:r w:rsidR="00E84CF7">
        <w:t xml:space="preserve"> </w:t>
      </w:r>
      <w:r w:rsidR="00E84CF7" w:rsidRPr="00363098">
        <w:rPr>
          <w:b/>
          <w:color w:val="FF0000"/>
        </w:rPr>
        <w:t>[</w:t>
      </w:r>
      <w:r w:rsidR="00E84CF7" w:rsidRPr="00363098">
        <w:rPr>
          <w:b/>
          <w:color w:val="FF0000"/>
        </w:rPr>
        <w:sym w:font="Symbol" w:char="F0D6"/>
      </w:r>
      <w:r w:rsidR="00E84CF7" w:rsidRPr="00363098">
        <w:rPr>
          <w:b/>
          <w:color w:val="FF0000"/>
        </w:rPr>
        <w:sym w:font="Symbol" w:char="F0D6"/>
      </w:r>
      <w:r w:rsidR="00E84CF7" w:rsidRPr="00363098">
        <w:rPr>
          <w:b/>
          <w:color w:val="FF0000"/>
        </w:rPr>
        <w:t>]</w:t>
      </w:r>
    </w:p>
    <w:p w14:paraId="003A7EE5" w14:textId="77777777" w:rsidR="00DA4025" w:rsidRDefault="00DA4025" w:rsidP="007B0833"/>
    <w:p w14:paraId="5F22DA40" w14:textId="77777777" w:rsidR="00DA4025" w:rsidRDefault="00DA4025" w:rsidP="007B0833">
      <w:pPr>
        <w:rPr>
          <w:b/>
        </w:rPr>
      </w:pPr>
      <w:r>
        <w:rPr>
          <w:b/>
        </w:rPr>
        <w:t>Conclusion</w:t>
      </w:r>
    </w:p>
    <w:p w14:paraId="571BB8E5" w14:textId="77777777" w:rsidR="00DA4025" w:rsidRDefault="00DA4025" w:rsidP="007B0833">
      <w:r>
        <w:t>Thus far, Draco is liable for murder if a jury does not find that intoxication affected his ability to form intent. However, he may be able to argue the defence of provocation.</w:t>
      </w:r>
      <w:r w:rsidR="00E84CF7">
        <w:t xml:space="preserve"> </w:t>
      </w:r>
      <w:r w:rsidR="00E84CF7" w:rsidRPr="00363098">
        <w:rPr>
          <w:b/>
          <w:color w:val="FF0000"/>
        </w:rPr>
        <w:t>[</w:t>
      </w:r>
      <w:r w:rsidR="00E84CF7" w:rsidRPr="00363098">
        <w:rPr>
          <w:b/>
          <w:color w:val="FF0000"/>
        </w:rPr>
        <w:sym w:font="Symbol" w:char="F0D6"/>
      </w:r>
      <w:r w:rsidR="00E84CF7" w:rsidRPr="00363098">
        <w:rPr>
          <w:b/>
          <w:color w:val="FF0000"/>
        </w:rPr>
        <w:t>]</w:t>
      </w:r>
    </w:p>
    <w:p w14:paraId="5D9103C7" w14:textId="77777777" w:rsidR="00DA4025" w:rsidRDefault="00DA4025" w:rsidP="007B0833"/>
    <w:p w14:paraId="1F4ADA4A" w14:textId="77777777" w:rsidR="00DA4025" w:rsidRDefault="00DA4025" w:rsidP="00DA4025">
      <w:pPr>
        <w:jc w:val="center"/>
        <w:rPr>
          <w:b/>
          <w:u w:val="single"/>
        </w:rPr>
      </w:pPr>
      <w:r>
        <w:rPr>
          <w:b/>
          <w:u w:val="single"/>
        </w:rPr>
        <w:t xml:space="preserve">Did Draco murder </w:t>
      </w:r>
      <w:proofErr w:type="spellStart"/>
      <w:r>
        <w:rPr>
          <w:b/>
          <w:u w:val="single"/>
        </w:rPr>
        <w:t>Vasko</w:t>
      </w:r>
      <w:proofErr w:type="spellEnd"/>
      <w:r>
        <w:rPr>
          <w:b/>
          <w:u w:val="single"/>
        </w:rPr>
        <w:t xml:space="preserve"> as a result of provocative conduct?</w:t>
      </w:r>
      <w:r w:rsidR="00C017FA" w:rsidRPr="00C017FA">
        <w:rPr>
          <w:b/>
        </w:rPr>
        <w:t xml:space="preserve"> </w:t>
      </w:r>
      <w:r w:rsidR="00C017FA" w:rsidRPr="00363098">
        <w:rPr>
          <w:b/>
          <w:color w:val="FF0000"/>
        </w:rPr>
        <w:t>[</w:t>
      </w:r>
      <w:r w:rsidR="00C017FA" w:rsidRPr="00363098">
        <w:rPr>
          <w:b/>
          <w:color w:val="FF0000"/>
        </w:rPr>
        <w:sym w:font="Symbol" w:char="F0D6"/>
      </w:r>
      <w:r w:rsidR="00C017FA" w:rsidRPr="00363098">
        <w:rPr>
          <w:b/>
          <w:color w:val="FF0000"/>
        </w:rPr>
        <w:t>]</w:t>
      </w:r>
    </w:p>
    <w:p w14:paraId="15A4F911" w14:textId="77777777" w:rsidR="00A9114E" w:rsidRDefault="00420262" w:rsidP="00DA4025">
      <w:r>
        <w:t xml:space="preserve">Provocation is a partial defence available for murder so if Draco is successful </w:t>
      </w:r>
      <w:r w:rsidR="007B2547">
        <w:t>in his argument he will be liable for manslaughter (s 23(1)) and up to 25 years imprisonment (s 24)</w:t>
      </w:r>
      <w:r w:rsidR="00A9114E">
        <w:t xml:space="preserve">. </w:t>
      </w:r>
      <w:r w:rsidR="007336AE" w:rsidRPr="00363098">
        <w:rPr>
          <w:b/>
          <w:color w:val="FF0000"/>
        </w:rPr>
        <w:t>[</w:t>
      </w:r>
      <w:r w:rsidR="007336AE" w:rsidRPr="00363098">
        <w:rPr>
          <w:b/>
          <w:color w:val="FF0000"/>
        </w:rPr>
        <w:sym w:font="Symbol" w:char="F0D6"/>
      </w:r>
      <w:r w:rsidR="007336AE" w:rsidRPr="00363098">
        <w:rPr>
          <w:b/>
          <w:color w:val="FF0000"/>
        </w:rPr>
        <w:t>]</w:t>
      </w:r>
      <w:r w:rsidR="007336AE">
        <w:rPr>
          <w:b/>
          <w:color w:val="FF0000"/>
        </w:rPr>
        <w:t xml:space="preserve"> </w:t>
      </w:r>
      <w:r w:rsidR="00A9114E">
        <w:t>Pursuant to s 23(2), Draco must show that he lost self-control as a result of provocative conduct (s 23(2)(a)), and that an ordinary person in his position would</w:t>
      </w:r>
      <w:r w:rsidR="007336AE">
        <w:t xml:space="preserve"> </w:t>
      </w:r>
      <w:r w:rsidR="007336AE" w:rsidRPr="00363098">
        <w:rPr>
          <w:b/>
          <w:color w:val="FF0000"/>
        </w:rPr>
        <w:t>[</w:t>
      </w:r>
      <w:r w:rsidR="007336AE">
        <w:rPr>
          <w:b/>
          <w:color w:val="FF0000"/>
        </w:rPr>
        <w:t>should be "could"</w:t>
      </w:r>
      <w:r w:rsidR="007336AE" w:rsidRPr="00363098">
        <w:rPr>
          <w:b/>
          <w:color w:val="FF0000"/>
        </w:rPr>
        <w:t>]</w:t>
      </w:r>
      <w:r w:rsidR="00A9114E">
        <w:t xml:space="preserve"> have </w:t>
      </w:r>
      <w:r w:rsidR="007336AE">
        <w:t xml:space="preserve">lost self-control (s 23(2)(b)). </w:t>
      </w:r>
      <w:r w:rsidR="007336AE" w:rsidRPr="00363098">
        <w:rPr>
          <w:b/>
          <w:color w:val="FF0000"/>
        </w:rPr>
        <w:t>[</w:t>
      </w:r>
      <w:r w:rsidR="007336AE" w:rsidRPr="00363098">
        <w:rPr>
          <w:b/>
          <w:color w:val="FF0000"/>
        </w:rPr>
        <w:sym w:font="Symbol" w:char="F0D6"/>
      </w:r>
      <w:r w:rsidR="007336AE" w:rsidRPr="00363098">
        <w:rPr>
          <w:b/>
          <w:color w:val="FF0000"/>
        </w:rPr>
        <w:t>]</w:t>
      </w:r>
    </w:p>
    <w:p w14:paraId="74F3ACC8" w14:textId="77777777" w:rsidR="005B23F1" w:rsidRDefault="005B23F1" w:rsidP="00DA4025"/>
    <w:p w14:paraId="433869EB" w14:textId="77777777" w:rsidR="005B23F1" w:rsidRDefault="005B23F1" w:rsidP="00DA4025">
      <w:pPr>
        <w:rPr>
          <w:b/>
          <w:u w:val="single"/>
        </w:rPr>
      </w:pPr>
      <w:r>
        <w:rPr>
          <w:b/>
          <w:i/>
        </w:rPr>
        <w:t>1 Was there provocation?</w:t>
      </w:r>
    </w:p>
    <w:p w14:paraId="6644408C" w14:textId="77777777" w:rsidR="005B23F1" w:rsidRDefault="005B23F1" w:rsidP="00DA4025">
      <w:r>
        <w:t>This is a subjective test (</w:t>
      </w:r>
      <w:proofErr w:type="spellStart"/>
      <w:r>
        <w:rPr>
          <w:i/>
        </w:rPr>
        <w:t>Masciantonio</w:t>
      </w:r>
      <w:proofErr w:type="spellEnd"/>
      <w:r>
        <w:t>).</w:t>
      </w:r>
      <w:r w:rsidR="000F5000">
        <w:t xml:space="preserve"> </w:t>
      </w:r>
      <w:r w:rsidR="000F5000" w:rsidRPr="00363098">
        <w:rPr>
          <w:b/>
          <w:color w:val="FF0000"/>
        </w:rPr>
        <w:t>[</w:t>
      </w:r>
      <w:r w:rsidR="000F5000" w:rsidRPr="00363098">
        <w:rPr>
          <w:b/>
          <w:color w:val="FF0000"/>
        </w:rPr>
        <w:sym w:font="Symbol" w:char="F0D6"/>
      </w:r>
      <w:r w:rsidR="000F5000" w:rsidRPr="00363098">
        <w:rPr>
          <w:b/>
          <w:color w:val="FF0000"/>
        </w:rPr>
        <w:t>]</w:t>
      </w:r>
      <w:r w:rsidR="000F5000">
        <w:rPr>
          <w:b/>
          <w:color w:val="FF0000"/>
        </w:rPr>
        <w:t xml:space="preserve"> </w:t>
      </w:r>
      <w:r>
        <w:t xml:space="preserve">Considering that D was angry about V selling his artwork as his own and believed that V had given his mother's necklace to his new boyfriend </w:t>
      </w:r>
      <w:r>
        <w:lastRenderedPageBreak/>
        <w:t>it is quite likely the provocative conduct as a could have c</w:t>
      </w:r>
      <w:r w:rsidR="009B53B9">
        <w:t xml:space="preserve">aused him to lose self-control (like in </w:t>
      </w:r>
      <w:proofErr w:type="spellStart"/>
      <w:r w:rsidR="009B53B9">
        <w:rPr>
          <w:i/>
        </w:rPr>
        <w:t>Stingel</w:t>
      </w:r>
      <w:proofErr w:type="spellEnd"/>
      <w:r w:rsidR="009B53B9">
        <w:t>, where the defendant lost self-control over his ex with a new partner)</w:t>
      </w:r>
      <w:r w:rsidR="003F77C5">
        <w:t>.</w:t>
      </w:r>
    </w:p>
    <w:p w14:paraId="636D3571" w14:textId="77777777" w:rsidR="003F77C5" w:rsidRDefault="003F77C5" w:rsidP="00DA4025"/>
    <w:p w14:paraId="6FA8102E" w14:textId="77777777" w:rsidR="003F77C5" w:rsidRDefault="003F77C5" w:rsidP="00DA4025">
      <w:pPr>
        <w:rPr>
          <w:b/>
          <w:i/>
        </w:rPr>
      </w:pPr>
    </w:p>
    <w:p w14:paraId="1D81B6A4" w14:textId="77777777" w:rsidR="003F77C5" w:rsidRDefault="003F77C5" w:rsidP="00DA4025">
      <w:pPr>
        <w:rPr>
          <w:b/>
        </w:rPr>
      </w:pPr>
      <w:r>
        <w:rPr>
          <w:b/>
          <w:i/>
        </w:rPr>
        <w:t>2 Was there a loss of self-control?</w:t>
      </w:r>
    </w:p>
    <w:p w14:paraId="144863DC" w14:textId="77777777" w:rsidR="003F77C5" w:rsidRDefault="003F77C5" w:rsidP="00DA4025">
      <w:r>
        <w:t xml:space="preserve">In </w:t>
      </w:r>
      <w:proofErr w:type="spellStart"/>
      <w:r>
        <w:rPr>
          <w:i/>
        </w:rPr>
        <w:t>Masciantonio</w:t>
      </w:r>
      <w:proofErr w:type="spellEnd"/>
      <w:r>
        <w:t xml:space="preserve"> </w:t>
      </w:r>
      <w:r w:rsidR="002D0201" w:rsidRPr="00363098">
        <w:rPr>
          <w:b/>
          <w:color w:val="FF0000"/>
        </w:rPr>
        <w:t>[</w:t>
      </w:r>
      <w:r w:rsidR="002D0201" w:rsidRPr="00363098">
        <w:rPr>
          <w:b/>
          <w:color w:val="FF0000"/>
        </w:rPr>
        <w:sym w:font="Symbol" w:char="F0D6"/>
      </w:r>
      <w:r w:rsidR="002D0201" w:rsidRPr="00363098">
        <w:rPr>
          <w:b/>
          <w:color w:val="FF0000"/>
        </w:rPr>
        <w:t>]</w:t>
      </w:r>
      <w:r w:rsidR="002D0201">
        <w:rPr>
          <w:b/>
          <w:color w:val="FF0000"/>
        </w:rPr>
        <w:t xml:space="preserve"> </w:t>
      </w:r>
      <w:r>
        <w:t xml:space="preserve">the ferocity of the </w:t>
      </w:r>
      <w:r w:rsidR="00640025">
        <w:t>attack</w:t>
      </w:r>
      <w:r>
        <w:t>, inability to recall events and location (public) were used to determine that the D did lose self-control.</w:t>
      </w:r>
      <w:r w:rsidR="00C61337">
        <w:t xml:space="preserve"> </w:t>
      </w:r>
      <w:r w:rsidR="00C61337" w:rsidRPr="00363098">
        <w:rPr>
          <w:b/>
          <w:color w:val="FF0000"/>
        </w:rPr>
        <w:t>[</w:t>
      </w:r>
      <w:r w:rsidR="00C61337" w:rsidRPr="00363098">
        <w:rPr>
          <w:b/>
          <w:color w:val="FF0000"/>
        </w:rPr>
        <w:sym w:font="Symbol" w:char="F0D6"/>
      </w:r>
      <w:r w:rsidR="00C61337" w:rsidRPr="00363098">
        <w:rPr>
          <w:b/>
          <w:color w:val="FF0000"/>
        </w:rPr>
        <w:t>]</w:t>
      </w:r>
      <w:r w:rsidR="00C61337">
        <w:rPr>
          <w:b/>
          <w:color w:val="FF0000"/>
        </w:rPr>
        <w:t xml:space="preserve"> </w:t>
      </w:r>
      <w:r w:rsidR="00C61337" w:rsidRPr="009B3CD3">
        <w:t>C</w:t>
      </w:r>
      <w:r>
        <w:t>onsidering that Draco also had blackouts, performed the attack in public and just used an available weapon (champagne bottle)</w:t>
      </w:r>
      <w:r w:rsidR="000137C7">
        <w:t xml:space="preserve"> it is likely to be found that he did lose </w:t>
      </w:r>
      <w:r w:rsidR="004E5AA7">
        <w:t>self-control</w:t>
      </w:r>
      <w:r w:rsidR="000137C7">
        <w:t>.</w:t>
      </w:r>
      <w:r w:rsidR="009B3CD3">
        <w:t xml:space="preserve"> </w:t>
      </w:r>
      <w:r w:rsidR="009B3CD3" w:rsidRPr="00363098">
        <w:rPr>
          <w:b/>
          <w:color w:val="FF0000"/>
        </w:rPr>
        <w:t>[</w:t>
      </w:r>
      <w:r w:rsidR="009B3CD3" w:rsidRPr="00363098">
        <w:rPr>
          <w:b/>
          <w:color w:val="FF0000"/>
        </w:rPr>
        <w:sym w:font="Symbol" w:char="F0D6"/>
      </w:r>
      <w:r w:rsidR="009B3CD3" w:rsidRPr="00363098">
        <w:rPr>
          <w:b/>
          <w:color w:val="FF0000"/>
        </w:rPr>
        <w:t>]</w:t>
      </w:r>
    </w:p>
    <w:p w14:paraId="382B9DD4" w14:textId="77777777" w:rsidR="009147DC" w:rsidRDefault="009147DC" w:rsidP="00DA4025"/>
    <w:p w14:paraId="7C529C9D" w14:textId="77777777" w:rsidR="009147DC" w:rsidRDefault="009147DC" w:rsidP="00DA4025">
      <w:pPr>
        <w:rPr>
          <w:b/>
        </w:rPr>
      </w:pPr>
      <w:r>
        <w:rPr>
          <w:b/>
          <w:i/>
        </w:rPr>
        <w:t>3 Would</w:t>
      </w:r>
      <w:r w:rsidR="009B3CD3">
        <w:rPr>
          <w:b/>
          <w:i/>
        </w:rPr>
        <w:t xml:space="preserve"> </w:t>
      </w:r>
      <w:r w:rsidR="009B3CD3" w:rsidRPr="00363098">
        <w:rPr>
          <w:b/>
          <w:color w:val="FF0000"/>
        </w:rPr>
        <w:t>[</w:t>
      </w:r>
      <w:r w:rsidR="009B3CD3">
        <w:rPr>
          <w:b/>
          <w:color w:val="FF0000"/>
        </w:rPr>
        <w:t>could</w:t>
      </w:r>
      <w:r w:rsidR="009B3CD3" w:rsidRPr="00363098">
        <w:rPr>
          <w:b/>
          <w:color w:val="FF0000"/>
        </w:rPr>
        <w:t>]</w:t>
      </w:r>
      <w:r>
        <w:rPr>
          <w:b/>
          <w:i/>
        </w:rPr>
        <w:t xml:space="preserve"> ordinary person have lost self-control</w:t>
      </w:r>
      <w:r>
        <w:rPr>
          <w:b/>
        </w:rPr>
        <w:t>?</w:t>
      </w:r>
    </w:p>
    <w:p w14:paraId="084F21A2" w14:textId="77777777" w:rsidR="009147DC" w:rsidRDefault="00190C5F" w:rsidP="00DA4025">
      <w:r>
        <w:t>Only age + maturity can be taken into account (</w:t>
      </w:r>
      <w:proofErr w:type="spellStart"/>
      <w:r>
        <w:rPr>
          <w:i/>
        </w:rPr>
        <w:t>Stingel</w:t>
      </w:r>
      <w:proofErr w:type="spellEnd"/>
      <w:r>
        <w:t xml:space="preserve">). </w:t>
      </w:r>
      <w:r w:rsidR="00A8668C">
        <w:t xml:space="preserve">Ordinary person probably wouldn't </w:t>
      </w:r>
      <w:r w:rsidR="009B3CD3" w:rsidRPr="00363098">
        <w:rPr>
          <w:b/>
          <w:color w:val="FF0000"/>
        </w:rPr>
        <w:t>[</w:t>
      </w:r>
      <w:r w:rsidR="009B3CD3">
        <w:rPr>
          <w:b/>
          <w:color w:val="FF0000"/>
        </w:rPr>
        <w:t>couldn't</w:t>
      </w:r>
      <w:r w:rsidR="009B3CD3" w:rsidRPr="00363098">
        <w:rPr>
          <w:b/>
          <w:color w:val="FF0000"/>
        </w:rPr>
        <w:t>]</w:t>
      </w:r>
      <w:r w:rsidR="009B3CD3">
        <w:rPr>
          <w:b/>
          <w:color w:val="FF0000"/>
        </w:rPr>
        <w:t xml:space="preserve"> </w:t>
      </w:r>
      <w:r w:rsidR="00A8668C">
        <w:t>have</w:t>
      </w:r>
      <w:r w:rsidR="0074368C">
        <w:t>.</w:t>
      </w:r>
    </w:p>
    <w:p w14:paraId="5EC9FB39" w14:textId="77777777" w:rsidR="0074368C" w:rsidRDefault="0074368C" w:rsidP="00DA4025"/>
    <w:p w14:paraId="05B79C77" w14:textId="77777777" w:rsidR="0074368C" w:rsidRDefault="0074368C" w:rsidP="00DA4025">
      <w:pPr>
        <w:rPr>
          <w:b/>
        </w:rPr>
      </w:pPr>
      <w:r>
        <w:rPr>
          <w:b/>
        </w:rPr>
        <w:t>Conclusion</w:t>
      </w:r>
    </w:p>
    <w:p w14:paraId="6FFA4424" w14:textId="77777777" w:rsidR="0074368C" w:rsidRDefault="00C6172F" w:rsidP="00DA4025">
      <w:r>
        <w:t xml:space="preserve">No provocation so liable for murder if intoxication doesn’t negative ability to form intent. </w:t>
      </w:r>
    </w:p>
    <w:p w14:paraId="6F14FAC8" w14:textId="77777777" w:rsidR="00763DCA" w:rsidRDefault="00763DCA" w:rsidP="00DA4025"/>
    <w:p w14:paraId="12E5C578" w14:textId="77777777" w:rsidR="00763DCA" w:rsidRDefault="008B01F9" w:rsidP="00DA4025">
      <w:pPr>
        <w:rPr>
          <w:b/>
          <w:color w:val="FF0000"/>
        </w:rPr>
      </w:pPr>
      <w:r>
        <w:rPr>
          <w:b/>
          <w:color w:val="FF0000"/>
        </w:rPr>
        <w:t xml:space="preserve">Marker's comments: </w:t>
      </w:r>
      <w:r w:rsidR="00763DCA">
        <w:rPr>
          <w:b/>
          <w:color w:val="FF0000"/>
        </w:rPr>
        <w:t>Very good answer, a few more headings and less grouping of issues could have made it better.</w:t>
      </w:r>
    </w:p>
    <w:p w14:paraId="13D534FC" w14:textId="77777777" w:rsidR="00972F16" w:rsidRPr="00A66019" w:rsidRDefault="009D0019" w:rsidP="00DA4025">
      <w:pPr>
        <w:rPr>
          <w:b/>
          <w:color w:val="FF0000"/>
        </w:rPr>
      </w:pPr>
      <w:r>
        <w:rPr>
          <w:b/>
          <w:color w:val="FF0000"/>
        </w:rPr>
        <w:t>Course convenor's</w:t>
      </w:r>
      <w:r w:rsidR="00972F16">
        <w:rPr>
          <w:b/>
          <w:color w:val="FF0000"/>
        </w:rPr>
        <w:t xml:space="preserve"> comments: </w:t>
      </w:r>
      <w:r w:rsidR="00A66019">
        <w:rPr>
          <w:b/>
          <w:color w:val="FF0000"/>
        </w:rPr>
        <w:t xml:space="preserve">For the causation section did not need to discuss all the tests from </w:t>
      </w:r>
      <w:r w:rsidR="00A66019">
        <w:rPr>
          <w:b/>
          <w:i/>
          <w:color w:val="FF0000"/>
        </w:rPr>
        <w:t>Royall</w:t>
      </w:r>
      <w:r w:rsidR="00A66019">
        <w:rPr>
          <w:b/>
          <w:color w:val="FF0000"/>
        </w:rPr>
        <w:t xml:space="preserve"> but could have just gone straight to </w:t>
      </w:r>
      <w:r w:rsidR="00A66019">
        <w:rPr>
          <w:b/>
          <w:i/>
          <w:color w:val="FF0000"/>
        </w:rPr>
        <w:t>Campbell</w:t>
      </w:r>
      <w:r w:rsidR="00A66019">
        <w:rPr>
          <w:b/>
          <w:color w:val="FF0000"/>
        </w:rPr>
        <w:t xml:space="preserve">. </w:t>
      </w:r>
    </w:p>
    <w:p w14:paraId="755E5759" w14:textId="77777777" w:rsidR="00187D20" w:rsidRPr="00187D20" w:rsidRDefault="00187D20" w:rsidP="007B0833"/>
    <w:sectPr w:rsidR="00187D20" w:rsidRPr="00187D20">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47331" w14:textId="77777777" w:rsidR="004E0F98" w:rsidRDefault="004E0F98" w:rsidP="007B0833">
      <w:pPr>
        <w:spacing w:after="0" w:line="240" w:lineRule="auto"/>
      </w:pPr>
      <w:r>
        <w:separator/>
      </w:r>
    </w:p>
  </w:endnote>
  <w:endnote w:type="continuationSeparator" w:id="0">
    <w:p w14:paraId="04303CE2" w14:textId="77777777" w:rsidR="004E0F98" w:rsidRDefault="004E0F98" w:rsidP="007B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Arial Bold Italic">
    <w:panose1 w:val="020B0704020202090204"/>
    <w:charset w:val="00"/>
    <w:family w:val="auto"/>
    <w:pitch w:val="variable"/>
    <w:sig w:usb0="E0000AFF" w:usb1="00007843" w:usb2="00000001" w:usb3="00000000" w:csb0="000001B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3130C" w14:textId="77777777" w:rsidR="00466766" w:rsidRDefault="00466766" w:rsidP="00820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E5F0A" w14:textId="77777777" w:rsidR="00466766" w:rsidRDefault="004667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E446B" w14:textId="77777777" w:rsidR="00466766" w:rsidRDefault="00466766">
    <w:pPr>
      <w:pStyle w:val="Footer"/>
      <w:rPr>
        <w:rFonts w:cs="Times New Roman"/>
        <w:lang w:val="en-US"/>
      </w:rPr>
    </w:pPr>
    <w:r>
      <w:rPr>
        <w:rFonts w:cs="Times New Roman"/>
        <w:lang w:val="en-US"/>
      </w:rPr>
      <w:tab/>
      <w:t xml:space="preserve">Page </w:t>
    </w:r>
    <w:r>
      <w:rPr>
        <w:rFonts w:cs="Times New Roman"/>
        <w:lang w:val="en-US"/>
      </w:rPr>
      <w:fldChar w:fldCharType="begin"/>
    </w:r>
    <w:r>
      <w:rPr>
        <w:rFonts w:cs="Times New Roman"/>
        <w:lang w:val="en-US"/>
      </w:rPr>
      <w:instrText xml:space="preserve"> PAGE </w:instrText>
    </w:r>
    <w:r>
      <w:rPr>
        <w:rFonts w:cs="Times New Roman"/>
        <w:lang w:val="en-US"/>
      </w:rPr>
      <w:fldChar w:fldCharType="separate"/>
    </w:r>
    <w:r>
      <w:rPr>
        <w:rFonts w:cs="Times New Roman"/>
        <w:noProof/>
        <w:lang w:val="en-US"/>
      </w:rPr>
      <w:t>2</w:t>
    </w:r>
    <w:r>
      <w:rPr>
        <w:rFonts w:cs="Times New Roman"/>
        <w:lang w:val="en-US"/>
      </w:rPr>
      <w:fldChar w:fldCharType="end"/>
    </w:r>
    <w:r>
      <w:rPr>
        <w:rFonts w:cs="Times New Roman"/>
        <w:lang w:val="en-US"/>
      </w:rPr>
      <w:t xml:space="preserve"> of </w:t>
    </w:r>
    <w:r>
      <w:rPr>
        <w:rFonts w:cs="Times New Roman"/>
        <w:lang w:val="en-US"/>
      </w:rPr>
      <w:fldChar w:fldCharType="begin"/>
    </w:r>
    <w:r>
      <w:rPr>
        <w:rFonts w:cs="Times New Roman"/>
        <w:lang w:val="en-US"/>
      </w:rPr>
      <w:instrText xml:space="preserve"> NUMPAGES </w:instrText>
    </w:r>
    <w:r>
      <w:rPr>
        <w:rFonts w:cs="Times New Roman"/>
        <w:lang w:val="en-US"/>
      </w:rPr>
      <w:fldChar w:fldCharType="separate"/>
    </w:r>
    <w:r>
      <w:rPr>
        <w:rFonts w:cs="Times New Roman"/>
        <w:noProof/>
        <w:lang w:val="en-US"/>
      </w:rPr>
      <w:t>4</w:t>
    </w:r>
    <w:r>
      <w:rPr>
        <w:rFonts w:cs="Times New Roman"/>
        <w:lang w:val="en-US"/>
      </w:rPr>
      <w:fldChar w:fldCharType="end"/>
    </w:r>
  </w:p>
  <w:p w14:paraId="55B39882" w14:textId="77777777" w:rsidR="00466766" w:rsidRDefault="00466766">
    <w:pPr>
      <w:pStyle w:val="Footer"/>
      <w:rPr>
        <w:rFonts w:cs="Times New Roman"/>
        <w:lang w:val="en-US"/>
      </w:rPr>
    </w:pPr>
    <w:r>
      <w:rPr>
        <w:rFonts w:cs="Times New Roman"/>
        <w:lang w:val="en-US"/>
      </w:rPr>
      <w:tab/>
      <w:t>ANU Law Students’ Society</w:t>
    </w:r>
  </w:p>
  <w:p w14:paraId="65EE92AF" w14:textId="77777777" w:rsidR="00466766" w:rsidRDefault="00466766">
    <w:pPr>
      <w:pStyle w:val="Footer"/>
      <w:rPr>
        <w:rFonts w:cs="Times New Roman"/>
        <w:lang w:val="en-US"/>
      </w:rPr>
    </w:pPr>
    <w:r>
      <w:rPr>
        <w:rFonts w:cs="Times New Roman"/>
        <w:lang w:val="en-US"/>
      </w:rPr>
      <w:tab/>
      <w:t>© Copyright 2013, All Rights Reserved</w:t>
    </w:r>
  </w:p>
  <w:p w14:paraId="0C7E2D27" w14:textId="77777777" w:rsidR="00466766" w:rsidRDefault="004667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AA892" w14:textId="77777777" w:rsidR="004E0F98" w:rsidRDefault="004E0F98" w:rsidP="007B0833">
      <w:pPr>
        <w:spacing w:after="0" w:line="240" w:lineRule="auto"/>
      </w:pPr>
      <w:r>
        <w:separator/>
      </w:r>
    </w:p>
  </w:footnote>
  <w:footnote w:type="continuationSeparator" w:id="0">
    <w:p w14:paraId="74FBE04E" w14:textId="77777777" w:rsidR="004E0F98" w:rsidRDefault="004E0F98" w:rsidP="007B0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33"/>
    <w:rsid w:val="000137C7"/>
    <w:rsid w:val="00021430"/>
    <w:rsid w:val="0002468B"/>
    <w:rsid w:val="00044673"/>
    <w:rsid w:val="00050D71"/>
    <w:rsid w:val="00076B3C"/>
    <w:rsid w:val="000A0922"/>
    <w:rsid w:val="000F5000"/>
    <w:rsid w:val="00187D20"/>
    <w:rsid w:val="00190C5F"/>
    <w:rsid w:val="001A763A"/>
    <w:rsid w:val="001B37D8"/>
    <w:rsid w:val="002331E5"/>
    <w:rsid w:val="002840CB"/>
    <w:rsid w:val="002D0201"/>
    <w:rsid w:val="003255B1"/>
    <w:rsid w:val="00363098"/>
    <w:rsid w:val="003F77C5"/>
    <w:rsid w:val="00420262"/>
    <w:rsid w:val="00466766"/>
    <w:rsid w:val="004E0F98"/>
    <w:rsid w:val="004E5AA7"/>
    <w:rsid w:val="004E7A71"/>
    <w:rsid w:val="005B23F1"/>
    <w:rsid w:val="00613920"/>
    <w:rsid w:val="00640025"/>
    <w:rsid w:val="006923CA"/>
    <w:rsid w:val="006F742E"/>
    <w:rsid w:val="00727F3D"/>
    <w:rsid w:val="007336AE"/>
    <w:rsid w:val="0074368C"/>
    <w:rsid w:val="00744B28"/>
    <w:rsid w:val="007456E3"/>
    <w:rsid w:val="00763DCA"/>
    <w:rsid w:val="00793D9F"/>
    <w:rsid w:val="007B0833"/>
    <w:rsid w:val="007B2547"/>
    <w:rsid w:val="00854872"/>
    <w:rsid w:val="008835E8"/>
    <w:rsid w:val="008B01F9"/>
    <w:rsid w:val="008B0271"/>
    <w:rsid w:val="008F1E80"/>
    <w:rsid w:val="009147DC"/>
    <w:rsid w:val="0094122C"/>
    <w:rsid w:val="00944A6C"/>
    <w:rsid w:val="00972F16"/>
    <w:rsid w:val="00984240"/>
    <w:rsid w:val="009B3CD3"/>
    <w:rsid w:val="009B53B9"/>
    <w:rsid w:val="009D0019"/>
    <w:rsid w:val="00A12CD4"/>
    <w:rsid w:val="00A25289"/>
    <w:rsid w:val="00A65E62"/>
    <w:rsid w:val="00A66019"/>
    <w:rsid w:val="00A8668C"/>
    <w:rsid w:val="00A9114E"/>
    <w:rsid w:val="00AA2678"/>
    <w:rsid w:val="00B07E68"/>
    <w:rsid w:val="00B47043"/>
    <w:rsid w:val="00BA61B3"/>
    <w:rsid w:val="00BE5EB3"/>
    <w:rsid w:val="00BF0CD6"/>
    <w:rsid w:val="00C017FA"/>
    <w:rsid w:val="00C61337"/>
    <w:rsid w:val="00C6172F"/>
    <w:rsid w:val="00C97BE9"/>
    <w:rsid w:val="00CC24BD"/>
    <w:rsid w:val="00CF6523"/>
    <w:rsid w:val="00DA4025"/>
    <w:rsid w:val="00E012D8"/>
    <w:rsid w:val="00E53C02"/>
    <w:rsid w:val="00E6591B"/>
    <w:rsid w:val="00E84CF7"/>
    <w:rsid w:val="00ED133F"/>
    <w:rsid w:val="00EF59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38A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28"/>
    <w:rPr>
      <w:rFonts w:ascii="Times New Roman" w:hAnsi="Times New Roman"/>
      <w:sz w:val="24"/>
    </w:rPr>
  </w:style>
  <w:style w:type="paragraph" w:styleId="Heading2">
    <w:name w:val="heading 2"/>
    <w:basedOn w:val="Normal"/>
    <w:next w:val="Normal"/>
    <w:link w:val="Heading2Char"/>
    <w:uiPriority w:val="9"/>
    <w:unhideWhenUsed/>
    <w:qFormat/>
    <w:rsid w:val="00E6591B"/>
    <w:pPr>
      <w:keepNext/>
      <w:keepLines/>
      <w:spacing w:before="200" w:after="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91B"/>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7B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833"/>
    <w:rPr>
      <w:rFonts w:ascii="Times New Roman" w:hAnsi="Times New Roman"/>
      <w:sz w:val="24"/>
    </w:rPr>
  </w:style>
  <w:style w:type="paragraph" w:styleId="Footer">
    <w:name w:val="footer"/>
    <w:basedOn w:val="Normal"/>
    <w:link w:val="FooterChar"/>
    <w:uiPriority w:val="99"/>
    <w:unhideWhenUsed/>
    <w:rsid w:val="007B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833"/>
    <w:rPr>
      <w:rFonts w:ascii="Times New Roman" w:hAnsi="Times New Roman"/>
      <w:sz w:val="24"/>
    </w:rPr>
  </w:style>
  <w:style w:type="paragraph" w:styleId="BalloonText">
    <w:name w:val="Balloon Text"/>
    <w:basedOn w:val="Normal"/>
    <w:link w:val="BalloonTextChar"/>
    <w:uiPriority w:val="99"/>
    <w:semiHidden/>
    <w:unhideWhenUsed/>
    <w:rsid w:val="007B0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833"/>
    <w:rPr>
      <w:rFonts w:ascii="Tahoma" w:hAnsi="Tahoma" w:cs="Tahoma"/>
      <w:sz w:val="16"/>
      <w:szCs w:val="16"/>
    </w:rPr>
  </w:style>
  <w:style w:type="character" w:styleId="PageNumber">
    <w:name w:val="page number"/>
    <w:basedOn w:val="DefaultParagraphFont"/>
    <w:uiPriority w:val="99"/>
    <w:semiHidden/>
    <w:unhideWhenUsed/>
    <w:rsid w:val="004667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28"/>
    <w:rPr>
      <w:rFonts w:ascii="Times New Roman" w:hAnsi="Times New Roman"/>
      <w:sz w:val="24"/>
    </w:rPr>
  </w:style>
  <w:style w:type="paragraph" w:styleId="Heading2">
    <w:name w:val="heading 2"/>
    <w:basedOn w:val="Normal"/>
    <w:next w:val="Normal"/>
    <w:link w:val="Heading2Char"/>
    <w:uiPriority w:val="9"/>
    <w:unhideWhenUsed/>
    <w:qFormat/>
    <w:rsid w:val="00E6591B"/>
    <w:pPr>
      <w:keepNext/>
      <w:keepLines/>
      <w:spacing w:before="200" w:after="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91B"/>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7B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833"/>
    <w:rPr>
      <w:rFonts w:ascii="Times New Roman" w:hAnsi="Times New Roman"/>
      <w:sz w:val="24"/>
    </w:rPr>
  </w:style>
  <w:style w:type="paragraph" w:styleId="Footer">
    <w:name w:val="footer"/>
    <w:basedOn w:val="Normal"/>
    <w:link w:val="FooterChar"/>
    <w:uiPriority w:val="99"/>
    <w:unhideWhenUsed/>
    <w:rsid w:val="007B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833"/>
    <w:rPr>
      <w:rFonts w:ascii="Times New Roman" w:hAnsi="Times New Roman"/>
      <w:sz w:val="24"/>
    </w:rPr>
  </w:style>
  <w:style w:type="paragraph" w:styleId="BalloonText">
    <w:name w:val="Balloon Text"/>
    <w:basedOn w:val="Normal"/>
    <w:link w:val="BalloonTextChar"/>
    <w:uiPriority w:val="99"/>
    <w:semiHidden/>
    <w:unhideWhenUsed/>
    <w:rsid w:val="007B0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833"/>
    <w:rPr>
      <w:rFonts w:ascii="Tahoma" w:hAnsi="Tahoma" w:cs="Tahoma"/>
      <w:sz w:val="16"/>
      <w:szCs w:val="16"/>
    </w:rPr>
  </w:style>
  <w:style w:type="character" w:styleId="PageNumber">
    <w:name w:val="page number"/>
    <w:basedOn w:val="DefaultParagraphFont"/>
    <w:uiPriority w:val="99"/>
    <w:semiHidden/>
    <w:unhideWhenUsed/>
    <w:rsid w:val="0046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818</Words>
  <Characters>4667</Characters>
  <Application>Microsoft Macintosh Word</Application>
  <DocSecurity>0</DocSecurity>
  <Lines>38</Lines>
  <Paragraphs>10</Paragraphs>
  <ScaleCrop>false</ScaleCrop>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Albert Patajo</cp:lastModifiedBy>
  <cp:revision>3</cp:revision>
  <dcterms:created xsi:type="dcterms:W3CDTF">2015-01-23T05:15:00Z</dcterms:created>
  <dcterms:modified xsi:type="dcterms:W3CDTF">2015-02-03T11:09:00Z</dcterms:modified>
</cp:coreProperties>
</file>