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8C06A0" w14:textId="77777777" w:rsidR="00F41409" w:rsidRDefault="00F41409">
      <w:pPr>
        <w:jc w:val="center"/>
        <w:rPr>
          <w:b/>
          <w:sz w:val="56"/>
          <w:szCs w:val="56"/>
        </w:rPr>
      </w:pPr>
      <w:bookmarkStart w:id="0" w:name="h.gjdgxs" w:colFirst="0" w:colLast="0"/>
      <w:bookmarkEnd w:id="0"/>
      <w:r>
        <w:rPr>
          <w:rFonts w:ascii="Century Gothic" w:hAnsi="Century Gothic" w:cs="Times"/>
          <w:b/>
          <w:noProof/>
          <w:sz w:val="40"/>
          <w:szCs w:val="40"/>
          <w:lang w:val="en-AU" w:eastAsia="en-AU"/>
        </w:rPr>
        <w:drawing>
          <wp:inline distT="0" distB="0" distL="0" distR="0" wp14:anchorId="3C6CA1DB" wp14:editId="2E8A2EB1">
            <wp:extent cx="2363372" cy="1837959"/>
            <wp:effectExtent l="0" t="0" r="0" b="0"/>
            <wp:docPr id="2" name="Picture 2" descr="Macintosh HD:Users:Jordan:Desktop:LSS:Logo:Logo_finishe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Desktop:LSS:Logo:Logo_finishedd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372" cy="1837959"/>
                    </a:xfrm>
                    <a:prstGeom prst="rect">
                      <a:avLst/>
                    </a:prstGeom>
                    <a:noFill/>
                    <a:ln>
                      <a:noFill/>
                    </a:ln>
                  </pic:spPr>
                </pic:pic>
              </a:graphicData>
            </a:graphic>
          </wp:inline>
        </w:drawing>
      </w:r>
    </w:p>
    <w:p w14:paraId="7B1F4382" w14:textId="0F242546" w:rsidR="00A77024" w:rsidRDefault="00A77024"/>
    <w:p w14:paraId="796DDB1E" w14:textId="581CA3FE" w:rsidR="00A77024" w:rsidRDefault="00A77024">
      <w:pPr>
        <w:jc w:val="center"/>
      </w:pPr>
    </w:p>
    <w:p w14:paraId="067C08B6" w14:textId="66D1DE30" w:rsidR="00A77024" w:rsidRDefault="00A77024">
      <w:pPr>
        <w:jc w:val="center"/>
      </w:pPr>
    </w:p>
    <w:p w14:paraId="5F66D680" w14:textId="4D33ABD6" w:rsidR="00A77024" w:rsidRDefault="00A77024">
      <w:pPr>
        <w:jc w:val="center"/>
      </w:pPr>
    </w:p>
    <w:p w14:paraId="073FE909" w14:textId="5E56D739" w:rsidR="00DD5194" w:rsidRDefault="00DD5194">
      <w:pPr>
        <w:jc w:val="center"/>
      </w:pPr>
    </w:p>
    <w:p w14:paraId="39DBAD66" w14:textId="2F4675B1" w:rsidR="00DD5194" w:rsidRDefault="00DD5194">
      <w:pPr>
        <w:jc w:val="center"/>
      </w:pPr>
    </w:p>
    <w:p w14:paraId="3B98058F" w14:textId="77777777" w:rsidR="00DD5194" w:rsidRDefault="00DD5194">
      <w:pPr>
        <w:jc w:val="center"/>
      </w:pPr>
    </w:p>
    <w:p w14:paraId="521A212E" w14:textId="77777777" w:rsidR="00DD5194" w:rsidRDefault="00DD5194">
      <w:pPr>
        <w:jc w:val="center"/>
      </w:pPr>
    </w:p>
    <w:p w14:paraId="4F77C092" w14:textId="77777777" w:rsidR="00DD5194" w:rsidRDefault="00DD5194">
      <w:pPr>
        <w:jc w:val="center"/>
      </w:pPr>
    </w:p>
    <w:p w14:paraId="59C28588" w14:textId="1FE71681" w:rsidR="00A77024" w:rsidRDefault="00B76454">
      <w:pPr>
        <w:jc w:val="center"/>
      </w:pPr>
      <w:r>
        <w:rPr>
          <w:b/>
          <w:sz w:val="56"/>
          <w:szCs w:val="56"/>
        </w:rPr>
        <w:t>Client Interview</w:t>
      </w:r>
      <w:r w:rsidR="00DB0C5E">
        <w:rPr>
          <w:b/>
          <w:sz w:val="56"/>
          <w:szCs w:val="56"/>
        </w:rPr>
        <w:t xml:space="preserve"> Competition Rules</w:t>
      </w:r>
    </w:p>
    <w:p w14:paraId="1689A56D" w14:textId="77777777" w:rsidR="00A77024" w:rsidRDefault="00A77024">
      <w:pPr>
        <w:jc w:val="center"/>
      </w:pPr>
    </w:p>
    <w:p w14:paraId="399BF31B" w14:textId="77777777" w:rsidR="00A77024" w:rsidRDefault="00A77024">
      <w:bookmarkStart w:id="1" w:name="h.30j0zll" w:colFirst="0" w:colLast="0"/>
      <w:bookmarkEnd w:id="1"/>
    </w:p>
    <w:p w14:paraId="2ECA289A" w14:textId="77777777" w:rsidR="00A77024" w:rsidRDefault="00DB0C5E">
      <w:r>
        <w:br w:type="page"/>
      </w:r>
    </w:p>
    <w:p w14:paraId="1C8474F6" w14:textId="77777777" w:rsidR="00A77024" w:rsidRDefault="00A77024">
      <w:pPr>
        <w:jc w:val="center"/>
      </w:pPr>
    </w:p>
    <w:tbl>
      <w:tblPr>
        <w:tblStyle w:val="a"/>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20"/>
      </w:tblGrid>
      <w:tr w:rsidR="00A77024" w14:paraId="15BADFE5" w14:textId="77777777" w:rsidTr="0057585E">
        <w:trPr>
          <w:trHeight w:val="120"/>
        </w:trPr>
        <w:tc>
          <w:tcPr>
            <w:tcW w:w="9288" w:type="dxa"/>
            <w:gridSpan w:val="2"/>
            <w:shd w:val="clear" w:color="auto" w:fill="A599AC"/>
          </w:tcPr>
          <w:p w14:paraId="2087D31E" w14:textId="18771EE2" w:rsidR="00A77024" w:rsidRDefault="00DB0C5E" w:rsidP="0057585E">
            <w:pPr>
              <w:spacing w:after="0" w:line="240" w:lineRule="auto"/>
              <w:jc w:val="both"/>
            </w:pPr>
            <w:r>
              <w:rPr>
                <w:rFonts w:ascii="Calibri" w:eastAsia="Calibri" w:hAnsi="Calibri" w:cs="Calibri"/>
                <w:b/>
                <w:sz w:val="23"/>
                <w:szCs w:val="23"/>
              </w:rPr>
              <w:t xml:space="preserve">1. COMPETITION NAME </w:t>
            </w:r>
          </w:p>
        </w:tc>
      </w:tr>
      <w:tr w:rsidR="00A77024" w14:paraId="05B5BC1F" w14:textId="77777777">
        <w:trPr>
          <w:trHeight w:val="220"/>
        </w:trPr>
        <w:tc>
          <w:tcPr>
            <w:tcW w:w="1668" w:type="dxa"/>
            <w:shd w:val="clear" w:color="auto" w:fill="F0DDF7"/>
          </w:tcPr>
          <w:p w14:paraId="3D2C1E4C" w14:textId="77777777" w:rsidR="00A77024" w:rsidRDefault="00DB0C5E" w:rsidP="0057585E">
            <w:pPr>
              <w:spacing w:after="0" w:line="240" w:lineRule="auto"/>
              <w:jc w:val="both"/>
            </w:pPr>
            <w:r>
              <w:rPr>
                <w:rFonts w:ascii="Calibri" w:eastAsia="Calibri" w:hAnsi="Calibri" w:cs="Calibri"/>
                <w:sz w:val="20"/>
                <w:szCs w:val="20"/>
              </w:rPr>
              <w:t xml:space="preserve">1.1 </w:t>
            </w:r>
          </w:p>
        </w:tc>
        <w:tc>
          <w:tcPr>
            <w:tcW w:w="7620" w:type="dxa"/>
          </w:tcPr>
          <w:p w14:paraId="609315BC" w14:textId="06A890CD" w:rsidR="00A77024" w:rsidRDefault="00F41409" w:rsidP="00F41409">
            <w:pPr>
              <w:spacing w:after="0" w:line="240" w:lineRule="auto"/>
              <w:jc w:val="both"/>
            </w:pPr>
            <w:r>
              <w:rPr>
                <w:rFonts w:ascii="Calibri" w:eastAsia="Calibri" w:hAnsi="Calibri" w:cs="Calibri"/>
                <w:sz w:val="20"/>
                <w:szCs w:val="20"/>
              </w:rPr>
              <w:t xml:space="preserve">This competition will be known as either the </w:t>
            </w:r>
            <w:r w:rsidRPr="007C6079">
              <w:rPr>
                <w:rFonts w:ascii="Calibri" w:eastAsia="Calibri" w:hAnsi="Calibri" w:cs="Calibri"/>
                <w:b/>
                <w:sz w:val="20"/>
                <w:szCs w:val="20"/>
              </w:rPr>
              <w:t xml:space="preserve">ANU Law Students’ Society Senior </w:t>
            </w:r>
            <w:r>
              <w:rPr>
                <w:rFonts w:ascii="Calibri" w:eastAsia="Calibri" w:hAnsi="Calibri" w:cs="Calibri"/>
                <w:b/>
                <w:sz w:val="20"/>
                <w:szCs w:val="20"/>
              </w:rPr>
              <w:t>Client Interview</w:t>
            </w:r>
            <w:r w:rsidRPr="007C6079">
              <w:rPr>
                <w:rFonts w:ascii="Calibri" w:eastAsia="Calibri" w:hAnsi="Calibri" w:cs="Calibri"/>
                <w:b/>
                <w:sz w:val="20"/>
                <w:szCs w:val="20"/>
              </w:rPr>
              <w:t xml:space="preserve"> Competition</w:t>
            </w:r>
            <w:r>
              <w:rPr>
                <w:rFonts w:ascii="Calibri" w:eastAsia="Calibri" w:hAnsi="Calibri" w:cs="Calibri"/>
                <w:sz w:val="20"/>
                <w:szCs w:val="20"/>
              </w:rPr>
              <w:t xml:space="preserve"> or the </w:t>
            </w:r>
            <w:r w:rsidRPr="007C6079">
              <w:rPr>
                <w:rFonts w:ascii="Calibri" w:eastAsia="Calibri" w:hAnsi="Calibri" w:cs="Calibri"/>
                <w:b/>
                <w:sz w:val="20"/>
                <w:szCs w:val="20"/>
              </w:rPr>
              <w:t xml:space="preserve">ANU Law Students’ Society </w:t>
            </w:r>
            <w:r>
              <w:rPr>
                <w:rFonts w:ascii="Calibri" w:eastAsia="Calibri" w:hAnsi="Calibri" w:cs="Calibri"/>
                <w:b/>
                <w:sz w:val="20"/>
                <w:szCs w:val="20"/>
              </w:rPr>
              <w:t>Novice</w:t>
            </w:r>
            <w:r w:rsidRPr="007C6079">
              <w:rPr>
                <w:rFonts w:ascii="Calibri" w:eastAsia="Calibri" w:hAnsi="Calibri" w:cs="Calibri"/>
                <w:b/>
                <w:sz w:val="20"/>
                <w:szCs w:val="20"/>
              </w:rPr>
              <w:t xml:space="preserve"> </w:t>
            </w:r>
            <w:r>
              <w:rPr>
                <w:rFonts w:ascii="Calibri" w:eastAsia="Calibri" w:hAnsi="Calibri" w:cs="Calibri"/>
                <w:b/>
                <w:sz w:val="20"/>
                <w:szCs w:val="20"/>
              </w:rPr>
              <w:t>Client Interview</w:t>
            </w:r>
            <w:r w:rsidRPr="007C6079">
              <w:rPr>
                <w:rFonts w:ascii="Calibri" w:eastAsia="Calibri" w:hAnsi="Calibri" w:cs="Calibri"/>
                <w:b/>
                <w:sz w:val="20"/>
                <w:szCs w:val="20"/>
              </w:rPr>
              <w:t xml:space="preserve"> Competition</w:t>
            </w:r>
            <w:r>
              <w:rPr>
                <w:rFonts w:ascii="Calibri" w:eastAsia="Calibri" w:hAnsi="Calibri" w:cs="Calibri"/>
                <w:b/>
                <w:sz w:val="20"/>
                <w:szCs w:val="20"/>
              </w:rPr>
              <w:t>.</w:t>
            </w:r>
          </w:p>
        </w:tc>
      </w:tr>
      <w:tr w:rsidR="00A77024" w14:paraId="6CFA6FBD" w14:textId="77777777" w:rsidTr="0057585E">
        <w:trPr>
          <w:trHeight w:val="120"/>
        </w:trPr>
        <w:tc>
          <w:tcPr>
            <w:tcW w:w="9288" w:type="dxa"/>
            <w:gridSpan w:val="2"/>
            <w:shd w:val="clear" w:color="auto" w:fill="A599AC"/>
          </w:tcPr>
          <w:p w14:paraId="27FE972D" w14:textId="77777777" w:rsidR="00A77024" w:rsidRDefault="00DB0C5E" w:rsidP="0057585E">
            <w:pPr>
              <w:spacing w:after="0" w:line="240" w:lineRule="auto"/>
              <w:jc w:val="both"/>
            </w:pPr>
            <w:r>
              <w:rPr>
                <w:rFonts w:ascii="Calibri" w:eastAsia="Calibri" w:hAnsi="Calibri" w:cs="Calibri"/>
                <w:b/>
                <w:sz w:val="23"/>
                <w:szCs w:val="23"/>
              </w:rPr>
              <w:t xml:space="preserve">2. DEFINITIONS </w:t>
            </w:r>
          </w:p>
        </w:tc>
      </w:tr>
      <w:tr w:rsidR="00F41409" w14:paraId="39E89236" w14:textId="77777777">
        <w:trPr>
          <w:trHeight w:val="100"/>
        </w:trPr>
        <w:tc>
          <w:tcPr>
            <w:tcW w:w="1668" w:type="dxa"/>
            <w:shd w:val="clear" w:color="auto" w:fill="F0DDF7"/>
          </w:tcPr>
          <w:p w14:paraId="5E9D900F" w14:textId="77777777" w:rsidR="00F41409" w:rsidRDefault="00F41409" w:rsidP="0057585E">
            <w:pPr>
              <w:spacing w:after="0" w:line="240" w:lineRule="auto"/>
              <w:jc w:val="both"/>
            </w:pPr>
            <w:r>
              <w:rPr>
                <w:rFonts w:ascii="Calibri" w:eastAsia="Calibri" w:hAnsi="Calibri" w:cs="Calibri"/>
                <w:sz w:val="20"/>
                <w:szCs w:val="20"/>
              </w:rPr>
              <w:t xml:space="preserve">2.1 </w:t>
            </w:r>
          </w:p>
        </w:tc>
        <w:tc>
          <w:tcPr>
            <w:tcW w:w="7620" w:type="dxa"/>
          </w:tcPr>
          <w:p w14:paraId="5DAC6697" w14:textId="0E818CCB" w:rsidR="00F41409" w:rsidRDefault="00F41409" w:rsidP="0057585E">
            <w:pPr>
              <w:spacing w:after="0" w:line="240" w:lineRule="auto"/>
              <w:jc w:val="both"/>
            </w:pPr>
            <w:r>
              <w:rPr>
                <w:rFonts w:ascii="Calibri" w:eastAsia="Calibri" w:hAnsi="Calibri" w:cs="Calibri"/>
                <w:sz w:val="20"/>
                <w:szCs w:val="20"/>
              </w:rPr>
              <w:t xml:space="preserve">ANU LSS: ANU Law Students’ Society </w:t>
            </w:r>
          </w:p>
        </w:tc>
      </w:tr>
      <w:tr w:rsidR="00F41409" w14:paraId="2E5E553F" w14:textId="77777777">
        <w:trPr>
          <w:trHeight w:val="100"/>
        </w:trPr>
        <w:tc>
          <w:tcPr>
            <w:tcW w:w="1668" w:type="dxa"/>
            <w:shd w:val="clear" w:color="auto" w:fill="F0DDF7"/>
          </w:tcPr>
          <w:p w14:paraId="5F365DE1" w14:textId="4F1B8CB7" w:rsidR="00F41409" w:rsidRDefault="00F41409" w:rsidP="0057585E">
            <w:pPr>
              <w:spacing w:after="0" w:line="240" w:lineRule="auto"/>
              <w:jc w:val="both"/>
            </w:pPr>
            <w:r>
              <w:rPr>
                <w:rFonts w:ascii="Calibri" w:eastAsia="Calibri" w:hAnsi="Calibri" w:cs="Calibri"/>
                <w:sz w:val="20"/>
                <w:szCs w:val="20"/>
              </w:rPr>
              <w:t xml:space="preserve">2.2 </w:t>
            </w:r>
          </w:p>
        </w:tc>
        <w:tc>
          <w:tcPr>
            <w:tcW w:w="7620" w:type="dxa"/>
          </w:tcPr>
          <w:p w14:paraId="43BC6AE9" w14:textId="5C444D30" w:rsidR="00F41409" w:rsidRDefault="00F41409" w:rsidP="0057585E">
            <w:pPr>
              <w:spacing w:after="0" w:line="240" w:lineRule="auto"/>
              <w:jc w:val="both"/>
            </w:pPr>
            <w:r>
              <w:rPr>
                <w:rFonts w:ascii="Calibri" w:eastAsia="Calibri" w:hAnsi="Calibri" w:cs="Calibri"/>
                <w:sz w:val="20"/>
                <w:szCs w:val="20"/>
              </w:rPr>
              <w:t xml:space="preserve">VP Competitions: The ANU LSS Vice-President of Competitions </w:t>
            </w:r>
          </w:p>
        </w:tc>
      </w:tr>
      <w:tr w:rsidR="00F41409" w14:paraId="5703341E" w14:textId="77777777">
        <w:trPr>
          <w:trHeight w:val="100"/>
        </w:trPr>
        <w:tc>
          <w:tcPr>
            <w:tcW w:w="1668" w:type="dxa"/>
            <w:shd w:val="clear" w:color="auto" w:fill="F0DDF7"/>
          </w:tcPr>
          <w:p w14:paraId="73F91B3D" w14:textId="5B5D66FA" w:rsidR="00F41409" w:rsidRDefault="00F41409" w:rsidP="0057585E">
            <w:pPr>
              <w:spacing w:after="0" w:line="240" w:lineRule="auto"/>
              <w:jc w:val="both"/>
            </w:pPr>
            <w:r>
              <w:rPr>
                <w:rFonts w:ascii="Calibri" w:eastAsia="Calibri" w:hAnsi="Calibri" w:cs="Calibri"/>
                <w:sz w:val="20"/>
                <w:szCs w:val="20"/>
              </w:rPr>
              <w:t xml:space="preserve">2.3 </w:t>
            </w:r>
          </w:p>
        </w:tc>
        <w:tc>
          <w:tcPr>
            <w:tcW w:w="7620" w:type="dxa"/>
          </w:tcPr>
          <w:p w14:paraId="3696ECB2" w14:textId="3F4F48E0" w:rsidR="00F41409" w:rsidRDefault="00F41409" w:rsidP="0057585E">
            <w:pPr>
              <w:spacing w:after="0" w:line="240" w:lineRule="auto"/>
              <w:jc w:val="both"/>
            </w:pPr>
            <w:r>
              <w:rPr>
                <w:rFonts w:ascii="Calibri" w:eastAsia="Calibri" w:hAnsi="Calibri" w:cs="Calibri"/>
                <w:sz w:val="20"/>
                <w:szCs w:val="20"/>
              </w:rPr>
              <w:t>Organiser: An ANU LSS Competitions Director or VP Competitions.</w:t>
            </w:r>
          </w:p>
        </w:tc>
      </w:tr>
      <w:tr w:rsidR="00F41409" w14:paraId="7849292F" w14:textId="77777777">
        <w:trPr>
          <w:trHeight w:val="100"/>
        </w:trPr>
        <w:tc>
          <w:tcPr>
            <w:tcW w:w="1668" w:type="dxa"/>
            <w:shd w:val="clear" w:color="auto" w:fill="F0DDF7"/>
          </w:tcPr>
          <w:p w14:paraId="30F3395E" w14:textId="3EB6CDA7" w:rsidR="00F41409" w:rsidRDefault="00F41409" w:rsidP="0057585E">
            <w:pPr>
              <w:spacing w:after="0" w:line="240" w:lineRule="auto"/>
              <w:jc w:val="both"/>
            </w:pPr>
            <w:r>
              <w:rPr>
                <w:rFonts w:ascii="Calibri" w:eastAsia="Calibri" w:hAnsi="Calibri" w:cs="Calibri"/>
                <w:sz w:val="20"/>
                <w:szCs w:val="20"/>
              </w:rPr>
              <w:t xml:space="preserve">2.4 </w:t>
            </w:r>
          </w:p>
        </w:tc>
        <w:tc>
          <w:tcPr>
            <w:tcW w:w="7620" w:type="dxa"/>
          </w:tcPr>
          <w:p w14:paraId="7DEC9626" w14:textId="783C52C2" w:rsidR="00F41409" w:rsidRDefault="00182B3C" w:rsidP="0057585E">
            <w:pPr>
              <w:spacing w:after="0" w:line="240" w:lineRule="auto"/>
              <w:jc w:val="both"/>
            </w:pPr>
            <w:r>
              <w:rPr>
                <w:rFonts w:ascii="Calibri" w:eastAsia="Calibri" w:hAnsi="Calibri" w:cs="Calibri"/>
                <w:sz w:val="20"/>
                <w:szCs w:val="20"/>
              </w:rPr>
              <w:t>Board of Appeals: The ANU LSS President in consultation with the VP Competitions.</w:t>
            </w:r>
          </w:p>
        </w:tc>
      </w:tr>
      <w:tr w:rsidR="00A77024" w14:paraId="78331477" w14:textId="77777777" w:rsidTr="0057585E">
        <w:trPr>
          <w:trHeight w:val="120"/>
        </w:trPr>
        <w:tc>
          <w:tcPr>
            <w:tcW w:w="9288" w:type="dxa"/>
            <w:gridSpan w:val="2"/>
            <w:shd w:val="clear" w:color="auto" w:fill="A599AC"/>
          </w:tcPr>
          <w:p w14:paraId="29BDFA2B" w14:textId="77777777" w:rsidR="00A77024" w:rsidRDefault="00DB0C5E" w:rsidP="0057585E">
            <w:pPr>
              <w:spacing w:after="0" w:line="240" w:lineRule="auto"/>
              <w:jc w:val="both"/>
            </w:pPr>
            <w:r>
              <w:rPr>
                <w:rFonts w:ascii="Calibri" w:eastAsia="Calibri" w:hAnsi="Calibri" w:cs="Calibri"/>
                <w:b/>
                <w:sz w:val="23"/>
                <w:szCs w:val="23"/>
              </w:rPr>
              <w:t>3. REGISTRATION</w:t>
            </w:r>
            <w:r w:rsidRPr="0057585E">
              <w:t xml:space="preserve"> </w:t>
            </w:r>
          </w:p>
        </w:tc>
      </w:tr>
      <w:tr w:rsidR="00537BB6" w14:paraId="62B32650" w14:textId="77777777">
        <w:trPr>
          <w:trHeight w:val="340"/>
        </w:trPr>
        <w:tc>
          <w:tcPr>
            <w:tcW w:w="1668" w:type="dxa"/>
            <w:shd w:val="clear" w:color="auto" w:fill="F0DDF7"/>
          </w:tcPr>
          <w:p w14:paraId="5AA5190F" w14:textId="77777777" w:rsidR="00537BB6" w:rsidRDefault="00537BB6" w:rsidP="0057585E">
            <w:pPr>
              <w:spacing w:after="0" w:line="240" w:lineRule="auto"/>
              <w:jc w:val="both"/>
            </w:pPr>
            <w:r>
              <w:rPr>
                <w:rFonts w:ascii="Calibri" w:eastAsia="Calibri" w:hAnsi="Calibri" w:cs="Calibri"/>
                <w:sz w:val="20"/>
                <w:szCs w:val="20"/>
              </w:rPr>
              <w:t xml:space="preserve">3.1 </w:t>
            </w:r>
          </w:p>
        </w:tc>
        <w:tc>
          <w:tcPr>
            <w:tcW w:w="7620" w:type="dxa"/>
          </w:tcPr>
          <w:p w14:paraId="0ABF29CC" w14:textId="11018D3D" w:rsidR="00537BB6" w:rsidRDefault="00537BB6" w:rsidP="0057585E">
            <w:pPr>
              <w:spacing w:after="0" w:line="240" w:lineRule="auto"/>
              <w:jc w:val="both"/>
            </w:pPr>
            <w:r>
              <w:rPr>
                <w:rFonts w:ascii="Calibri" w:eastAsia="Calibri" w:hAnsi="Calibri" w:cs="Calibri"/>
                <w:sz w:val="20"/>
                <w:szCs w:val="20"/>
              </w:rPr>
              <w:t xml:space="preserve">By entering this Competition, all competitors agree to be bound by the rules outlined in this document, as well as in the ANU LSS Appeals Procedure By-Law, and the ANU LSS Constitution. </w:t>
            </w:r>
          </w:p>
        </w:tc>
      </w:tr>
      <w:tr w:rsidR="002E448C" w14:paraId="2F2F688B" w14:textId="77777777">
        <w:trPr>
          <w:trHeight w:val="340"/>
        </w:trPr>
        <w:tc>
          <w:tcPr>
            <w:tcW w:w="1668" w:type="dxa"/>
            <w:shd w:val="clear" w:color="auto" w:fill="F0DDF7"/>
          </w:tcPr>
          <w:p w14:paraId="4DA698B1" w14:textId="4EF32B2D" w:rsidR="002E448C" w:rsidRDefault="002E448C" w:rsidP="0057585E">
            <w:pPr>
              <w:spacing w:after="0" w:line="240" w:lineRule="auto"/>
              <w:jc w:val="both"/>
              <w:rPr>
                <w:rFonts w:ascii="Calibri" w:eastAsia="Calibri" w:hAnsi="Calibri" w:cs="Calibri"/>
                <w:sz w:val="20"/>
                <w:szCs w:val="20"/>
              </w:rPr>
            </w:pPr>
            <w:r>
              <w:rPr>
                <w:rFonts w:ascii="Calibri" w:eastAsia="Calibri" w:hAnsi="Calibri" w:cs="Calibri"/>
                <w:sz w:val="20"/>
                <w:szCs w:val="20"/>
              </w:rPr>
              <w:t>3.1.1</w:t>
            </w:r>
          </w:p>
        </w:tc>
        <w:tc>
          <w:tcPr>
            <w:tcW w:w="7620" w:type="dxa"/>
          </w:tcPr>
          <w:p w14:paraId="0B3C9BBD" w14:textId="61CC30AB" w:rsidR="002E448C" w:rsidRDefault="002E448C" w:rsidP="0057585E">
            <w:pPr>
              <w:spacing w:after="0" w:line="240" w:lineRule="auto"/>
              <w:jc w:val="both"/>
              <w:rPr>
                <w:rFonts w:ascii="Calibri" w:eastAsia="Calibri" w:hAnsi="Calibri" w:cs="Calibri"/>
                <w:sz w:val="20"/>
                <w:szCs w:val="20"/>
              </w:rPr>
            </w:pPr>
            <w:r w:rsidRPr="00242D84">
              <w:rPr>
                <w:rFonts w:ascii="Calibri" w:eastAsia="Calibri" w:hAnsi="Calibri" w:cs="Calibri"/>
                <w:sz w:val="20"/>
                <w:szCs w:val="20"/>
              </w:rPr>
              <w:t xml:space="preserve">All </w:t>
            </w:r>
            <w:r>
              <w:rPr>
                <w:rFonts w:ascii="Calibri" w:eastAsia="Calibri" w:hAnsi="Calibri" w:cs="Calibri"/>
                <w:sz w:val="20"/>
                <w:szCs w:val="20"/>
              </w:rPr>
              <w:t>competitors</w:t>
            </w:r>
            <w:r w:rsidRPr="00242D84">
              <w:rPr>
                <w:rFonts w:ascii="Calibri" w:eastAsia="Calibri" w:hAnsi="Calibri" w:cs="Calibri"/>
                <w:sz w:val="20"/>
                <w:szCs w:val="20"/>
              </w:rPr>
              <w:t xml:space="preserve"> must be members of the </w:t>
            </w:r>
            <w:r>
              <w:rPr>
                <w:rFonts w:ascii="Calibri" w:eastAsia="Calibri" w:hAnsi="Calibri" w:cs="Calibri"/>
                <w:sz w:val="20"/>
                <w:szCs w:val="20"/>
              </w:rPr>
              <w:t>ANU LSS.</w:t>
            </w:r>
          </w:p>
        </w:tc>
      </w:tr>
      <w:tr w:rsidR="00537BB6" w14:paraId="229664F9" w14:textId="77777777">
        <w:trPr>
          <w:trHeight w:val="100"/>
        </w:trPr>
        <w:tc>
          <w:tcPr>
            <w:tcW w:w="1668" w:type="dxa"/>
            <w:shd w:val="clear" w:color="auto" w:fill="F0DDF7"/>
          </w:tcPr>
          <w:p w14:paraId="0DD1B58A" w14:textId="77777777" w:rsidR="00537BB6" w:rsidRDefault="00537BB6" w:rsidP="0057585E">
            <w:pPr>
              <w:spacing w:after="0" w:line="240" w:lineRule="auto"/>
              <w:jc w:val="both"/>
            </w:pPr>
            <w:r>
              <w:rPr>
                <w:rFonts w:ascii="Calibri" w:eastAsia="Calibri" w:hAnsi="Calibri" w:cs="Calibri"/>
                <w:sz w:val="20"/>
                <w:szCs w:val="20"/>
              </w:rPr>
              <w:t xml:space="preserve">3.2 </w:t>
            </w:r>
          </w:p>
        </w:tc>
        <w:tc>
          <w:tcPr>
            <w:tcW w:w="7620" w:type="dxa"/>
          </w:tcPr>
          <w:p w14:paraId="412E26E1" w14:textId="33D5248F" w:rsidR="00537BB6" w:rsidRPr="0057585E" w:rsidRDefault="005D695A" w:rsidP="0057585E">
            <w:pPr>
              <w:spacing w:after="0" w:line="240" w:lineRule="auto"/>
              <w:jc w:val="both"/>
              <w:rPr>
                <w:rFonts w:ascii="Calibri" w:eastAsia="Calibri" w:hAnsi="Calibri" w:cs="Calibri"/>
                <w:sz w:val="20"/>
                <w:szCs w:val="20"/>
              </w:rPr>
            </w:pPr>
            <w:r>
              <w:rPr>
                <w:rFonts w:ascii="Calibri" w:eastAsia="Calibri" w:hAnsi="Calibri" w:cs="Calibri"/>
                <w:sz w:val="20"/>
                <w:szCs w:val="20"/>
              </w:rPr>
              <w:t>A team will consist of two (2) competitors.</w:t>
            </w:r>
          </w:p>
        </w:tc>
      </w:tr>
      <w:tr w:rsidR="005D695A" w14:paraId="6BCFE940" w14:textId="77777777">
        <w:trPr>
          <w:trHeight w:val="100"/>
        </w:trPr>
        <w:tc>
          <w:tcPr>
            <w:tcW w:w="1668" w:type="dxa"/>
            <w:shd w:val="clear" w:color="auto" w:fill="F0DDF7"/>
          </w:tcPr>
          <w:p w14:paraId="1035BEAF" w14:textId="15CEA679" w:rsidR="005D695A" w:rsidRDefault="005D695A" w:rsidP="0057585E">
            <w:pPr>
              <w:spacing w:after="0" w:line="240" w:lineRule="auto"/>
              <w:jc w:val="both"/>
              <w:rPr>
                <w:rFonts w:ascii="Calibri" w:eastAsia="Calibri" w:hAnsi="Calibri" w:cs="Calibri"/>
                <w:sz w:val="20"/>
                <w:szCs w:val="20"/>
              </w:rPr>
            </w:pPr>
            <w:r>
              <w:rPr>
                <w:rFonts w:ascii="Calibri" w:eastAsia="Calibri" w:hAnsi="Calibri" w:cs="Calibri"/>
                <w:sz w:val="20"/>
                <w:szCs w:val="20"/>
              </w:rPr>
              <w:t>3.2.1</w:t>
            </w:r>
          </w:p>
        </w:tc>
        <w:tc>
          <w:tcPr>
            <w:tcW w:w="7620" w:type="dxa"/>
          </w:tcPr>
          <w:p w14:paraId="78E106D4" w14:textId="50469F4D" w:rsidR="005D695A" w:rsidRDefault="005D695A" w:rsidP="0057585E">
            <w:pPr>
              <w:spacing w:after="0" w:line="240" w:lineRule="auto"/>
              <w:jc w:val="both"/>
              <w:rPr>
                <w:rFonts w:ascii="Calibri" w:eastAsia="Calibri" w:hAnsi="Calibri" w:cs="Calibri"/>
                <w:sz w:val="20"/>
                <w:szCs w:val="20"/>
              </w:rPr>
            </w:pPr>
            <w:r>
              <w:rPr>
                <w:rFonts w:ascii="Calibri" w:eastAsia="Calibri" w:hAnsi="Calibri" w:cs="Calibri"/>
                <w:sz w:val="20"/>
                <w:szCs w:val="20"/>
              </w:rPr>
              <w:t>The nominated team members must remain the same for the duration of the Competition.</w:t>
            </w:r>
          </w:p>
        </w:tc>
      </w:tr>
      <w:tr w:rsidR="0042713B" w14:paraId="0B62417D" w14:textId="77777777">
        <w:trPr>
          <w:trHeight w:val="100"/>
        </w:trPr>
        <w:tc>
          <w:tcPr>
            <w:tcW w:w="1668" w:type="dxa"/>
            <w:shd w:val="clear" w:color="auto" w:fill="F0DDF7"/>
          </w:tcPr>
          <w:p w14:paraId="1734B050" w14:textId="0F1477CA" w:rsidR="0042713B" w:rsidRDefault="0042713B" w:rsidP="0057585E">
            <w:pPr>
              <w:spacing w:after="0" w:line="240" w:lineRule="auto"/>
              <w:jc w:val="both"/>
              <w:rPr>
                <w:rFonts w:ascii="Calibri" w:eastAsia="Calibri" w:hAnsi="Calibri" w:cs="Calibri"/>
                <w:sz w:val="20"/>
                <w:szCs w:val="20"/>
              </w:rPr>
            </w:pPr>
            <w:r>
              <w:rPr>
                <w:rFonts w:ascii="Calibri" w:eastAsia="Calibri" w:hAnsi="Calibri" w:cs="Calibri"/>
                <w:sz w:val="20"/>
                <w:szCs w:val="20"/>
              </w:rPr>
              <w:t>3.2.2</w:t>
            </w:r>
          </w:p>
        </w:tc>
        <w:tc>
          <w:tcPr>
            <w:tcW w:w="7620" w:type="dxa"/>
          </w:tcPr>
          <w:p w14:paraId="5B5C9F90" w14:textId="59B4BACB" w:rsidR="0042713B" w:rsidRDefault="0042713B" w:rsidP="009F355C">
            <w:pPr>
              <w:spacing w:after="0" w:line="240" w:lineRule="auto"/>
              <w:jc w:val="both"/>
              <w:rPr>
                <w:rFonts w:ascii="Calibri" w:eastAsia="Calibri" w:hAnsi="Calibri" w:cs="Calibri"/>
                <w:sz w:val="20"/>
                <w:szCs w:val="20"/>
              </w:rPr>
            </w:pPr>
            <w:r w:rsidRPr="00E84DB1">
              <w:rPr>
                <w:rFonts w:ascii="Calibri" w:eastAsia="Calibri" w:hAnsi="Calibri" w:cs="Calibri"/>
                <w:sz w:val="20"/>
                <w:szCs w:val="20"/>
              </w:rPr>
              <w:t xml:space="preserve">Competitors in the Novice </w:t>
            </w:r>
            <w:r w:rsidR="009F355C">
              <w:rPr>
                <w:rFonts w:ascii="Calibri" w:eastAsia="Calibri" w:hAnsi="Calibri" w:cs="Calibri"/>
                <w:sz w:val="20"/>
                <w:szCs w:val="20"/>
              </w:rPr>
              <w:t>Client Interview</w:t>
            </w:r>
            <w:r w:rsidRPr="00E84DB1">
              <w:rPr>
                <w:rFonts w:ascii="Calibri" w:eastAsia="Calibri" w:hAnsi="Calibri" w:cs="Calibri"/>
                <w:sz w:val="20"/>
                <w:szCs w:val="20"/>
              </w:rPr>
              <w:t xml:space="preserve"> must not have competed in any internal ANU </w:t>
            </w:r>
            <w:r w:rsidR="009F355C">
              <w:rPr>
                <w:rFonts w:ascii="Calibri" w:eastAsia="Calibri" w:hAnsi="Calibri" w:cs="Calibri"/>
                <w:sz w:val="20"/>
                <w:szCs w:val="20"/>
              </w:rPr>
              <w:t>Client Interview</w:t>
            </w:r>
            <w:r w:rsidRPr="00E84DB1">
              <w:rPr>
                <w:rFonts w:ascii="Calibri" w:eastAsia="Calibri" w:hAnsi="Calibri" w:cs="Calibri"/>
                <w:sz w:val="20"/>
                <w:szCs w:val="20"/>
              </w:rPr>
              <w:t xml:space="preserve"> competition run by the LSS.</w:t>
            </w:r>
          </w:p>
        </w:tc>
      </w:tr>
      <w:tr w:rsidR="0042713B" w14:paraId="79F313C9" w14:textId="77777777">
        <w:trPr>
          <w:trHeight w:val="100"/>
        </w:trPr>
        <w:tc>
          <w:tcPr>
            <w:tcW w:w="1668" w:type="dxa"/>
            <w:shd w:val="clear" w:color="auto" w:fill="F0DDF7"/>
          </w:tcPr>
          <w:p w14:paraId="6B9FF590" w14:textId="785ECA25" w:rsidR="0042713B" w:rsidRDefault="0042713B" w:rsidP="0057585E">
            <w:pPr>
              <w:spacing w:after="0" w:line="240" w:lineRule="auto"/>
              <w:jc w:val="both"/>
              <w:rPr>
                <w:rFonts w:ascii="Calibri" w:eastAsia="Calibri" w:hAnsi="Calibri" w:cs="Calibri"/>
                <w:sz w:val="20"/>
                <w:szCs w:val="20"/>
              </w:rPr>
            </w:pPr>
            <w:r>
              <w:rPr>
                <w:rFonts w:ascii="Calibri" w:eastAsia="Calibri" w:hAnsi="Calibri" w:cs="Calibri"/>
                <w:sz w:val="20"/>
                <w:szCs w:val="20"/>
              </w:rPr>
              <w:t>3.2.3</w:t>
            </w:r>
          </w:p>
        </w:tc>
        <w:tc>
          <w:tcPr>
            <w:tcW w:w="7620" w:type="dxa"/>
          </w:tcPr>
          <w:p w14:paraId="729C86FA" w14:textId="0B62176D" w:rsidR="0042713B" w:rsidRDefault="0042713B" w:rsidP="0057585E">
            <w:pPr>
              <w:spacing w:after="0" w:line="240" w:lineRule="auto"/>
              <w:jc w:val="both"/>
              <w:rPr>
                <w:rFonts w:ascii="Calibri" w:eastAsia="Calibri" w:hAnsi="Calibri" w:cs="Calibri"/>
                <w:sz w:val="20"/>
                <w:szCs w:val="20"/>
              </w:rPr>
            </w:pPr>
            <w:r w:rsidRPr="00E84DB1">
              <w:rPr>
                <w:rFonts w:ascii="Calibri" w:eastAsia="Calibri" w:hAnsi="Calibri" w:cs="Calibri"/>
                <w:sz w:val="20"/>
                <w:szCs w:val="20"/>
              </w:rPr>
              <w:t xml:space="preserve">If a competitor has competed only partially, or has competed in a similar competition external to the ANU, they must seek special permission to register from the </w:t>
            </w:r>
            <w:r>
              <w:rPr>
                <w:rFonts w:ascii="Calibri" w:eastAsia="Calibri" w:hAnsi="Calibri" w:cs="Calibri"/>
                <w:sz w:val="20"/>
                <w:szCs w:val="20"/>
              </w:rPr>
              <w:t>VP</w:t>
            </w:r>
            <w:r w:rsidRPr="00E84DB1">
              <w:rPr>
                <w:rFonts w:ascii="Calibri" w:eastAsia="Calibri" w:hAnsi="Calibri" w:cs="Calibri"/>
                <w:sz w:val="20"/>
                <w:szCs w:val="20"/>
              </w:rPr>
              <w:t xml:space="preserve"> Competitions.</w:t>
            </w:r>
          </w:p>
        </w:tc>
      </w:tr>
      <w:tr w:rsidR="00537BB6" w14:paraId="223B482B" w14:textId="77777777">
        <w:trPr>
          <w:trHeight w:val="100"/>
        </w:trPr>
        <w:tc>
          <w:tcPr>
            <w:tcW w:w="1668" w:type="dxa"/>
            <w:shd w:val="clear" w:color="auto" w:fill="F0DDF7"/>
          </w:tcPr>
          <w:p w14:paraId="7EAC791F" w14:textId="77777777" w:rsidR="00537BB6" w:rsidRDefault="00537BB6" w:rsidP="0057585E">
            <w:pPr>
              <w:spacing w:after="0" w:line="240" w:lineRule="auto"/>
              <w:jc w:val="both"/>
            </w:pPr>
            <w:r>
              <w:rPr>
                <w:rFonts w:ascii="Calibri" w:eastAsia="Calibri" w:hAnsi="Calibri" w:cs="Calibri"/>
                <w:sz w:val="20"/>
                <w:szCs w:val="20"/>
              </w:rPr>
              <w:t xml:space="preserve">3.3 </w:t>
            </w:r>
          </w:p>
        </w:tc>
        <w:tc>
          <w:tcPr>
            <w:tcW w:w="7620" w:type="dxa"/>
          </w:tcPr>
          <w:p w14:paraId="39AFA435" w14:textId="0BD848CC" w:rsidR="00537BB6" w:rsidRDefault="00537BB6" w:rsidP="0057585E">
            <w:pPr>
              <w:spacing w:after="0" w:line="240" w:lineRule="auto"/>
              <w:jc w:val="both"/>
            </w:pPr>
            <w:r>
              <w:rPr>
                <w:rFonts w:ascii="Calibri" w:eastAsia="Calibri" w:hAnsi="Calibri" w:cs="Calibri"/>
                <w:sz w:val="20"/>
                <w:szCs w:val="20"/>
              </w:rPr>
              <w:t>Team members must not have graduated with a law degree in any jurisdiction.</w:t>
            </w:r>
          </w:p>
        </w:tc>
      </w:tr>
      <w:tr w:rsidR="00537BB6" w14:paraId="7330F905" w14:textId="77777777">
        <w:trPr>
          <w:trHeight w:val="240"/>
        </w:trPr>
        <w:tc>
          <w:tcPr>
            <w:tcW w:w="1668" w:type="dxa"/>
            <w:shd w:val="clear" w:color="auto" w:fill="F0DDF7"/>
          </w:tcPr>
          <w:p w14:paraId="574C54F7" w14:textId="77777777" w:rsidR="00537BB6" w:rsidRDefault="00537BB6" w:rsidP="0057585E">
            <w:pPr>
              <w:spacing w:after="0" w:line="240" w:lineRule="auto"/>
              <w:jc w:val="both"/>
            </w:pPr>
            <w:r>
              <w:rPr>
                <w:rFonts w:ascii="Calibri" w:eastAsia="Calibri" w:hAnsi="Calibri" w:cs="Calibri"/>
                <w:sz w:val="20"/>
                <w:szCs w:val="20"/>
              </w:rPr>
              <w:t xml:space="preserve">3.4 </w:t>
            </w:r>
          </w:p>
        </w:tc>
        <w:tc>
          <w:tcPr>
            <w:tcW w:w="7620" w:type="dxa"/>
          </w:tcPr>
          <w:p w14:paraId="26645C2D" w14:textId="17E1075E" w:rsidR="00537BB6" w:rsidRDefault="00537BB6" w:rsidP="0057585E">
            <w:pPr>
              <w:spacing w:after="0" w:line="240" w:lineRule="auto"/>
              <w:jc w:val="both"/>
            </w:pPr>
            <w:r>
              <w:rPr>
                <w:rFonts w:ascii="Calibri" w:eastAsia="Calibri" w:hAnsi="Calibri" w:cs="Calibri"/>
                <w:sz w:val="20"/>
                <w:szCs w:val="20"/>
              </w:rPr>
              <w:t>Competitors must register by the registration date as set by the VP Competitions.</w:t>
            </w:r>
          </w:p>
        </w:tc>
      </w:tr>
      <w:tr w:rsidR="00537BB6" w14:paraId="29900233" w14:textId="77777777">
        <w:trPr>
          <w:trHeight w:val="100"/>
        </w:trPr>
        <w:tc>
          <w:tcPr>
            <w:tcW w:w="1668" w:type="dxa"/>
            <w:shd w:val="clear" w:color="auto" w:fill="F0DDF7"/>
          </w:tcPr>
          <w:p w14:paraId="38CE2A61" w14:textId="77777777" w:rsidR="00537BB6" w:rsidRDefault="00537BB6" w:rsidP="0057585E">
            <w:pPr>
              <w:spacing w:after="0" w:line="240" w:lineRule="auto"/>
              <w:jc w:val="both"/>
            </w:pPr>
            <w:r>
              <w:rPr>
                <w:rFonts w:ascii="Calibri" w:eastAsia="Calibri" w:hAnsi="Calibri" w:cs="Calibri"/>
                <w:sz w:val="20"/>
                <w:szCs w:val="20"/>
              </w:rPr>
              <w:t xml:space="preserve">3.5 </w:t>
            </w:r>
          </w:p>
        </w:tc>
        <w:tc>
          <w:tcPr>
            <w:tcW w:w="7620" w:type="dxa"/>
          </w:tcPr>
          <w:p w14:paraId="583CA4ED" w14:textId="077E3C16" w:rsidR="00537BB6" w:rsidRDefault="00537BB6" w:rsidP="0057585E">
            <w:pPr>
              <w:spacing w:after="0" w:line="240" w:lineRule="auto"/>
              <w:jc w:val="both"/>
            </w:pPr>
            <w:r>
              <w:rPr>
                <w:rFonts w:ascii="Calibri" w:eastAsia="Calibri" w:hAnsi="Calibri" w:cs="Calibri"/>
                <w:sz w:val="20"/>
                <w:szCs w:val="20"/>
              </w:rPr>
              <w:t>The VP Competitions shall allocate all teams entering the competition a random team number, which will be used to identify teams.</w:t>
            </w:r>
          </w:p>
        </w:tc>
      </w:tr>
      <w:tr w:rsidR="00B77E0B" w14:paraId="32BFCCB1" w14:textId="77777777">
        <w:trPr>
          <w:trHeight w:val="100"/>
        </w:trPr>
        <w:tc>
          <w:tcPr>
            <w:tcW w:w="1668" w:type="dxa"/>
            <w:shd w:val="clear" w:color="auto" w:fill="F0DDF7"/>
          </w:tcPr>
          <w:p w14:paraId="15C08E8E" w14:textId="7ED175F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3.6</w:t>
            </w:r>
          </w:p>
        </w:tc>
        <w:tc>
          <w:tcPr>
            <w:tcW w:w="7620" w:type="dxa"/>
          </w:tcPr>
          <w:p w14:paraId="17299EDA" w14:textId="66B80C83"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The VP Competitions, ANU LSS President an</w:t>
            </w:r>
            <w:r w:rsidR="0055317C">
              <w:rPr>
                <w:rFonts w:ascii="Calibri" w:eastAsia="Calibri" w:hAnsi="Calibri" w:cs="Calibri"/>
                <w:sz w:val="20"/>
                <w:szCs w:val="20"/>
              </w:rPr>
              <w:t>d Competitions Director (Client Interview</w:t>
            </w:r>
            <w:bookmarkStart w:id="2" w:name="_GoBack"/>
            <w:bookmarkEnd w:id="2"/>
            <w:r>
              <w:rPr>
                <w:rFonts w:ascii="Calibri" w:eastAsia="Calibri" w:hAnsi="Calibri" w:cs="Calibri"/>
                <w:sz w:val="20"/>
                <w:szCs w:val="20"/>
              </w:rPr>
              <w:t>) cannot compete in this competition.</w:t>
            </w:r>
          </w:p>
        </w:tc>
      </w:tr>
      <w:tr w:rsidR="00B77E0B" w14:paraId="3B9E50DC" w14:textId="77777777" w:rsidTr="0057585E">
        <w:trPr>
          <w:trHeight w:val="100"/>
        </w:trPr>
        <w:tc>
          <w:tcPr>
            <w:tcW w:w="1668" w:type="dxa"/>
            <w:shd w:val="clear" w:color="auto" w:fill="F7CAAC" w:themeFill="accent2" w:themeFillTint="66"/>
          </w:tcPr>
          <w:p w14:paraId="6AA1327F" w14:textId="77777777" w:rsidR="00B77E0B" w:rsidRDefault="00B77E0B" w:rsidP="00B77E0B">
            <w:pPr>
              <w:spacing w:after="0" w:line="240" w:lineRule="auto"/>
              <w:jc w:val="both"/>
            </w:pPr>
            <w:r>
              <w:rPr>
                <w:rFonts w:ascii="Calibri" w:eastAsia="Calibri" w:hAnsi="Calibri" w:cs="Calibri"/>
                <w:sz w:val="20"/>
                <w:szCs w:val="20"/>
              </w:rPr>
              <w:t xml:space="preserve">Penalty: </w:t>
            </w:r>
          </w:p>
        </w:tc>
        <w:tc>
          <w:tcPr>
            <w:tcW w:w="7620" w:type="dxa"/>
            <w:shd w:val="clear" w:color="auto" w:fill="F7CAAC" w:themeFill="accent2" w:themeFillTint="66"/>
          </w:tcPr>
          <w:p w14:paraId="451B1917" w14:textId="6CD8C787" w:rsidR="00B77E0B" w:rsidRDefault="00B77E0B" w:rsidP="00B77E0B">
            <w:pPr>
              <w:spacing w:after="0" w:line="240" w:lineRule="auto"/>
              <w:jc w:val="both"/>
            </w:pPr>
            <w:r>
              <w:rPr>
                <w:rFonts w:ascii="Calibri" w:eastAsia="Calibri" w:hAnsi="Calibri" w:cs="Calibri"/>
                <w:sz w:val="20"/>
                <w:szCs w:val="20"/>
              </w:rPr>
              <w:t>Any contravention of a rule of section 3 may result in disqualification at the discretion of the Board of Appeals.</w:t>
            </w:r>
          </w:p>
        </w:tc>
      </w:tr>
      <w:tr w:rsidR="00B77E0B" w14:paraId="29489AF8" w14:textId="77777777" w:rsidTr="0057585E">
        <w:trPr>
          <w:trHeight w:val="120"/>
        </w:trPr>
        <w:tc>
          <w:tcPr>
            <w:tcW w:w="9288" w:type="dxa"/>
            <w:gridSpan w:val="2"/>
            <w:shd w:val="clear" w:color="auto" w:fill="A599AC"/>
          </w:tcPr>
          <w:p w14:paraId="4390E907" w14:textId="7C341AD7" w:rsidR="00B77E0B" w:rsidRDefault="00B77E0B" w:rsidP="00B77E0B">
            <w:pPr>
              <w:spacing w:after="0" w:line="240" w:lineRule="auto"/>
              <w:jc w:val="both"/>
            </w:pPr>
            <w:r>
              <w:rPr>
                <w:rFonts w:ascii="Calibri" w:eastAsia="Calibri" w:hAnsi="Calibri" w:cs="Calibri"/>
                <w:b/>
                <w:sz w:val="23"/>
                <w:szCs w:val="23"/>
              </w:rPr>
              <w:t xml:space="preserve">4. COMPETITION STRUCTURE AND PROBLEM QUESTION RELEASE </w:t>
            </w:r>
          </w:p>
        </w:tc>
      </w:tr>
      <w:tr w:rsidR="00B77E0B" w14:paraId="7943AEB0" w14:textId="77777777">
        <w:trPr>
          <w:trHeight w:val="100"/>
        </w:trPr>
        <w:tc>
          <w:tcPr>
            <w:tcW w:w="1668" w:type="dxa"/>
            <w:shd w:val="clear" w:color="auto" w:fill="F0DDF7"/>
          </w:tcPr>
          <w:p w14:paraId="616DE55F" w14:textId="77777777" w:rsidR="00B77E0B" w:rsidRDefault="00B77E0B" w:rsidP="00B77E0B">
            <w:pPr>
              <w:spacing w:after="0" w:line="240" w:lineRule="auto"/>
              <w:jc w:val="both"/>
            </w:pPr>
            <w:r>
              <w:rPr>
                <w:rFonts w:ascii="Calibri" w:eastAsia="Calibri" w:hAnsi="Calibri" w:cs="Calibri"/>
                <w:sz w:val="20"/>
                <w:szCs w:val="20"/>
              </w:rPr>
              <w:t xml:space="preserve">4.1 </w:t>
            </w:r>
          </w:p>
        </w:tc>
        <w:tc>
          <w:tcPr>
            <w:tcW w:w="7620" w:type="dxa"/>
          </w:tcPr>
          <w:p w14:paraId="50056014" w14:textId="40CE70FD" w:rsidR="00B77E0B" w:rsidRDefault="00B77E0B" w:rsidP="00B77E0B">
            <w:pPr>
              <w:spacing w:after="0" w:line="240" w:lineRule="auto"/>
              <w:jc w:val="both"/>
            </w:pPr>
            <w:r>
              <w:rPr>
                <w:rFonts w:ascii="Calibri" w:eastAsia="Calibri" w:hAnsi="Calibri" w:cs="Calibri"/>
                <w:sz w:val="20"/>
                <w:szCs w:val="20"/>
              </w:rPr>
              <w:t xml:space="preserve">The Client Interview Competition is comprised of Preliminary Rounds and Knockout Rounds (see r 7.1). </w:t>
            </w:r>
          </w:p>
        </w:tc>
      </w:tr>
      <w:tr w:rsidR="00B77E0B" w14:paraId="60782495" w14:textId="77777777">
        <w:trPr>
          <w:trHeight w:val="100"/>
        </w:trPr>
        <w:tc>
          <w:tcPr>
            <w:tcW w:w="1668" w:type="dxa"/>
            <w:shd w:val="clear" w:color="auto" w:fill="F0DDF7"/>
          </w:tcPr>
          <w:p w14:paraId="20C71F77" w14:textId="72C9959C" w:rsidR="00B77E0B" w:rsidRPr="00346050" w:rsidRDefault="00B77E0B" w:rsidP="00B77E0B">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4.2</w:t>
            </w:r>
          </w:p>
        </w:tc>
        <w:tc>
          <w:tcPr>
            <w:tcW w:w="7620" w:type="dxa"/>
          </w:tcPr>
          <w:p w14:paraId="120EE51C" w14:textId="5A514788" w:rsidR="00B77E0B" w:rsidRPr="007175FC"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The problem question will be released </w:t>
            </w:r>
            <w:r>
              <w:rPr>
                <w:rFonts w:ascii="Calibri" w:eastAsia="Calibri" w:hAnsi="Calibri" w:cs="Calibri"/>
                <w:bCs/>
                <w:sz w:val="20"/>
                <w:szCs w:val="20"/>
              </w:rPr>
              <w:t>to competitors</w:t>
            </w:r>
            <w:r w:rsidRPr="00C34B04">
              <w:rPr>
                <w:rFonts w:ascii="Calibri" w:eastAsia="Calibri" w:hAnsi="Calibri" w:cs="Calibri"/>
                <w:bCs/>
                <w:sz w:val="20"/>
                <w:szCs w:val="20"/>
              </w:rPr>
              <w:t xml:space="preserve"> at least </w:t>
            </w:r>
            <w:r>
              <w:rPr>
                <w:rFonts w:ascii="Calibri" w:eastAsia="Calibri" w:hAnsi="Calibri" w:cs="Calibri"/>
                <w:bCs/>
                <w:sz w:val="20"/>
                <w:szCs w:val="20"/>
              </w:rPr>
              <w:t>3</w:t>
            </w:r>
            <w:r w:rsidRPr="00C34B04">
              <w:rPr>
                <w:rFonts w:ascii="Calibri" w:eastAsia="Calibri" w:hAnsi="Calibri" w:cs="Calibri"/>
                <w:bCs/>
                <w:sz w:val="20"/>
                <w:szCs w:val="20"/>
              </w:rPr>
              <w:t xml:space="preserve"> </w:t>
            </w:r>
            <w:r>
              <w:rPr>
                <w:rFonts w:ascii="Calibri" w:eastAsia="Calibri" w:hAnsi="Calibri" w:cs="Calibri"/>
                <w:bCs/>
                <w:sz w:val="20"/>
                <w:szCs w:val="20"/>
              </w:rPr>
              <w:t>days</w:t>
            </w:r>
            <w:r w:rsidRPr="00C34B04">
              <w:rPr>
                <w:rFonts w:ascii="Calibri" w:eastAsia="Calibri" w:hAnsi="Calibri" w:cs="Calibri"/>
                <w:bCs/>
                <w:sz w:val="20"/>
                <w:szCs w:val="20"/>
              </w:rPr>
              <w:t xml:space="preserve"> prior to the commencement</w:t>
            </w:r>
            <w:r>
              <w:rPr>
                <w:rFonts w:ascii="Calibri" w:eastAsia="Calibri" w:hAnsi="Calibri" w:cs="Calibri"/>
                <w:bCs/>
                <w:sz w:val="20"/>
                <w:szCs w:val="20"/>
              </w:rPr>
              <w:t xml:space="preserve"> of the relevant round</w:t>
            </w:r>
            <w:r w:rsidRPr="00C34B04">
              <w:rPr>
                <w:rFonts w:ascii="Calibri" w:eastAsia="Calibri" w:hAnsi="Calibri" w:cs="Calibri"/>
                <w:bCs/>
                <w:sz w:val="20"/>
                <w:szCs w:val="20"/>
              </w:rPr>
              <w:t>.</w:t>
            </w:r>
          </w:p>
        </w:tc>
      </w:tr>
      <w:tr w:rsidR="00B77E0B" w14:paraId="3C1E2335" w14:textId="77777777" w:rsidTr="0057585E">
        <w:trPr>
          <w:trHeight w:val="120"/>
        </w:trPr>
        <w:tc>
          <w:tcPr>
            <w:tcW w:w="9288" w:type="dxa"/>
            <w:gridSpan w:val="2"/>
            <w:shd w:val="clear" w:color="auto" w:fill="A599AC"/>
          </w:tcPr>
          <w:p w14:paraId="6DE9C457" w14:textId="28A28CCA" w:rsidR="00B77E0B" w:rsidRDefault="00B77E0B" w:rsidP="00B77E0B">
            <w:pPr>
              <w:spacing w:after="0" w:line="240" w:lineRule="auto"/>
              <w:jc w:val="both"/>
            </w:pPr>
            <w:r>
              <w:rPr>
                <w:rFonts w:ascii="Calibri" w:eastAsia="Calibri" w:hAnsi="Calibri" w:cs="Calibri"/>
                <w:b/>
                <w:sz w:val="23"/>
                <w:szCs w:val="23"/>
              </w:rPr>
              <w:t xml:space="preserve">5. PRELIMINARY ROUNDS </w:t>
            </w:r>
          </w:p>
        </w:tc>
      </w:tr>
      <w:tr w:rsidR="00B77E0B" w14:paraId="35D7F0D0" w14:textId="77777777">
        <w:trPr>
          <w:trHeight w:val="100"/>
        </w:trPr>
        <w:tc>
          <w:tcPr>
            <w:tcW w:w="1668" w:type="dxa"/>
            <w:shd w:val="clear" w:color="auto" w:fill="F0DDF7"/>
          </w:tcPr>
          <w:p w14:paraId="6B398DC8" w14:textId="77777777" w:rsidR="00B77E0B" w:rsidRDefault="00B77E0B" w:rsidP="00B77E0B">
            <w:pPr>
              <w:spacing w:after="0" w:line="240" w:lineRule="auto"/>
              <w:jc w:val="both"/>
            </w:pPr>
            <w:r>
              <w:rPr>
                <w:rFonts w:ascii="Calibri" w:eastAsia="Calibri" w:hAnsi="Calibri" w:cs="Calibri"/>
                <w:sz w:val="20"/>
                <w:szCs w:val="20"/>
              </w:rPr>
              <w:t xml:space="preserve">5.1 </w:t>
            </w:r>
          </w:p>
        </w:tc>
        <w:tc>
          <w:tcPr>
            <w:tcW w:w="7620" w:type="dxa"/>
          </w:tcPr>
          <w:p w14:paraId="1A011038" w14:textId="77777777" w:rsidR="00B77E0B" w:rsidRDefault="00B77E0B" w:rsidP="00B77E0B">
            <w:pPr>
              <w:spacing w:after="0" w:line="240" w:lineRule="auto"/>
              <w:jc w:val="both"/>
            </w:pPr>
            <w:r>
              <w:rPr>
                <w:rFonts w:ascii="Calibri" w:eastAsia="Calibri" w:hAnsi="Calibri" w:cs="Calibri"/>
                <w:sz w:val="20"/>
                <w:szCs w:val="20"/>
              </w:rPr>
              <w:t xml:space="preserve">All teams will compete in each Preliminary Round. </w:t>
            </w:r>
          </w:p>
        </w:tc>
      </w:tr>
      <w:tr w:rsidR="00B77E0B" w14:paraId="065C6B0A" w14:textId="77777777">
        <w:trPr>
          <w:trHeight w:val="340"/>
        </w:trPr>
        <w:tc>
          <w:tcPr>
            <w:tcW w:w="1668" w:type="dxa"/>
            <w:shd w:val="clear" w:color="auto" w:fill="F0DDF7"/>
          </w:tcPr>
          <w:p w14:paraId="383E2571" w14:textId="77777777" w:rsidR="00B77E0B" w:rsidRDefault="00B77E0B" w:rsidP="00B77E0B">
            <w:pPr>
              <w:spacing w:after="0" w:line="240" w:lineRule="auto"/>
              <w:jc w:val="both"/>
            </w:pPr>
            <w:r>
              <w:rPr>
                <w:rFonts w:ascii="Calibri" w:eastAsia="Calibri" w:hAnsi="Calibri" w:cs="Calibri"/>
                <w:sz w:val="20"/>
                <w:szCs w:val="20"/>
              </w:rPr>
              <w:t xml:space="preserve">5.2 </w:t>
            </w:r>
          </w:p>
        </w:tc>
        <w:tc>
          <w:tcPr>
            <w:tcW w:w="7620" w:type="dxa"/>
          </w:tcPr>
          <w:p w14:paraId="432F3DA3" w14:textId="4AD163DD" w:rsidR="00B77E0B" w:rsidRDefault="00B77E0B" w:rsidP="00B77E0B">
            <w:pPr>
              <w:spacing w:after="0" w:line="240" w:lineRule="auto"/>
              <w:jc w:val="both"/>
            </w:pPr>
            <w:r>
              <w:rPr>
                <w:rFonts w:ascii="Calibri" w:eastAsia="Calibri" w:hAnsi="Calibri" w:cs="Calibri"/>
                <w:sz w:val="20"/>
                <w:szCs w:val="20"/>
              </w:rPr>
              <w:t xml:space="preserve">Competitors may not observe, nor are they to be briefed on, proceedings of a Preliminary Round in which they are not competing. </w:t>
            </w:r>
          </w:p>
        </w:tc>
      </w:tr>
      <w:tr w:rsidR="00B77E0B" w14:paraId="54175E4A" w14:textId="77777777" w:rsidTr="0057585E">
        <w:trPr>
          <w:trHeight w:val="100"/>
        </w:trPr>
        <w:tc>
          <w:tcPr>
            <w:tcW w:w="1668" w:type="dxa"/>
            <w:shd w:val="clear" w:color="auto" w:fill="F7CAAC" w:themeFill="accent2" w:themeFillTint="66"/>
          </w:tcPr>
          <w:p w14:paraId="2283036D" w14:textId="77777777" w:rsidR="00B77E0B" w:rsidRDefault="00B77E0B" w:rsidP="00B77E0B">
            <w:pPr>
              <w:spacing w:after="0" w:line="240" w:lineRule="auto"/>
              <w:jc w:val="both"/>
            </w:pPr>
            <w:r>
              <w:rPr>
                <w:rFonts w:ascii="Calibri" w:eastAsia="Calibri" w:hAnsi="Calibri" w:cs="Calibri"/>
                <w:sz w:val="20"/>
                <w:szCs w:val="20"/>
              </w:rPr>
              <w:t xml:space="preserve">Penalty: </w:t>
            </w:r>
          </w:p>
        </w:tc>
        <w:tc>
          <w:tcPr>
            <w:tcW w:w="7620" w:type="dxa"/>
            <w:shd w:val="clear" w:color="auto" w:fill="F7CAAC" w:themeFill="accent2" w:themeFillTint="66"/>
          </w:tcPr>
          <w:p w14:paraId="17272732" w14:textId="536B7742" w:rsidR="00B77E0B" w:rsidRDefault="00B77E0B" w:rsidP="00B77E0B">
            <w:pPr>
              <w:spacing w:after="0" w:line="240" w:lineRule="auto"/>
              <w:jc w:val="both"/>
            </w:pPr>
            <w:r>
              <w:rPr>
                <w:rFonts w:ascii="Calibri" w:eastAsia="Calibri" w:hAnsi="Calibri" w:cs="Calibri"/>
                <w:sz w:val="20"/>
                <w:szCs w:val="20"/>
              </w:rPr>
              <w:t>Any contravention of 5.1 or 5.2 may result in disqualification at the discretion of the Board of Appeals.</w:t>
            </w:r>
          </w:p>
        </w:tc>
      </w:tr>
      <w:tr w:rsidR="00B77E0B" w14:paraId="629721AD" w14:textId="77777777">
        <w:trPr>
          <w:trHeight w:val="100"/>
        </w:trPr>
        <w:tc>
          <w:tcPr>
            <w:tcW w:w="1668" w:type="dxa"/>
            <w:shd w:val="clear" w:color="auto" w:fill="F0DDF7"/>
          </w:tcPr>
          <w:p w14:paraId="4FF6D5B7" w14:textId="304CEB9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5.3</w:t>
            </w:r>
          </w:p>
        </w:tc>
        <w:tc>
          <w:tcPr>
            <w:tcW w:w="7620" w:type="dxa"/>
          </w:tcPr>
          <w:p w14:paraId="4B71AA17" w14:textId="1DAF62CC" w:rsidR="00B77E0B" w:rsidRPr="00E92F8B"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Teams will be randomly allocated to sides. Every </w:t>
            </w:r>
            <w:r>
              <w:rPr>
                <w:rFonts w:ascii="Calibri" w:eastAsia="Calibri" w:hAnsi="Calibri" w:cs="Calibri"/>
                <w:bCs/>
                <w:sz w:val="20"/>
                <w:szCs w:val="20"/>
              </w:rPr>
              <w:t>effort</w:t>
            </w:r>
            <w:r w:rsidRPr="00C34B04">
              <w:rPr>
                <w:rFonts w:ascii="Calibri" w:eastAsia="Calibri" w:hAnsi="Calibri" w:cs="Calibri"/>
                <w:bCs/>
                <w:sz w:val="20"/>
                <w:szCs w:val="20"/>
              </w:rPr>
              <w:t xml:space="preserve"> will be made to ensure that a team is not disadvantaged by the draw and will not meet the same team twice in the Preliminary Rounds. </w:t>
            </w:r>
            <w:r w:rsidRPr="00C34B04">
              <w:rPr>
                <w:rFonts w:ascii="MS Mincho" w:eastAsia="MS Mincho" w:hAnsi="MS Mincho" w:cs="MS Mincho"/>
                <w:bCs/>
                <w:sz w:val="20"/>
                <w:szCs w:val="20"/>
              </w:rPr>
              <w:t> </w:t>
            </w:r>
          </w:p>
        </w:tc>
      </w:tr>
      <w:tr w:rsidR="00B77E0B" w14:paraId="516753E0" w14:textId="77777777">
        <w:trPr>
          <w:trHeight w:val="100"/>
        </w:trPr>
        <w:tc>
          <w:tcPr>
            <w:tcW w:w="1668" w:type="dxa"/>
            <w:shd w:val="clear" w:color="auto" w:fill="F0DDF7"/>
          </w:tcPr>
          <w:p w14:paraId="18E222A2" w14:textId="310B052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5.4</w:t>
            </w:r>
          </w:p>
        </w:tc>
        <w:tc>
          <w:tcPr>
            <w:tcW w:w="7620" w:type="dxa"/>
          </w:tcPr>
          <w:p w14:paraId="3657626A" w14:textId="4DD6D2C9" w:rsidR="00B77E0B" w:rsidRPr="00BB7357" w:rsidRDefault="00B77E0B" w:rsidP="00B77E0B">
            <w:pPr>
              <w:spacing w:after="0" w:line="240" w:lineRule="auto"/>
              <w:jc w:val="both"/>
              <w:rPr>
                <w:rFonts w:ascii="Calibri" w:eastAsia="Calibri" w:hAnsi="Calibri" w:cs="Calibri"/>
                <w:bCs/>
                <w:sz w:val="20"/>
                <w:szCs w:val="20"/>
              </w:rPr>
            </w:pPr>
            <w:r>
              <w:rPr>
                <w:rFonts w:ascii="Calibri" w:eastAsia="Calibri" w:hAnsi="Calibri" w:cs="Calibri"/>
                <w:bCs/>
                <w:sz w:val="20"/>
                <w:szCs w:val="20"/>
              </w:rPr>
              <w:t>All teams will be ranked on a single ladder. The top teams on the ladder at the conclusion of all Preliminary Rounds will progress to the Knockout Rounds (see r 6.1).</w:t>
            </w:r>
          </w:p>
        </w:tc>
      </w:tr>
      <w:tr w:rsidR="00B77E0B" w14:paraId="7178C4F7" w14:textId="77777777">
        <w:trPr>
          <w:trHeight w:val="100"/>
        </w:trPr>
        <w:tc>
          <w:tcPr>
            <w:tcW w:w="1668" w:type="dxa"/>
            <w:shd w:val="clear" w:color="auto" w:fill="F0DDF7"/>
          </w:tcPr>
          <w:p w14:paraId="2AEF074C" w14:textId="3856B0E7"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5.4.1</w:t>
            </w:r>
          </w:p>
        </w:tc>
        <w:tc>
          <w:tcPr>
            <w:tcW w:w="7620" w:type="dxa"/>
          </w:tcPr>
          <w:p w14:paraId="2EF7BF75" w14:textId="2509A86A" w:rsidR="00B77E0B" w:rsidRPr="00E92F8B"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In the case of an uneven number of teams</w:t>
            </w:r>
            <w:r w:rsidRPr="00BB7357">
              <w:rPr>
                <w:rFonts w:ascii="Calibri" w:eastAsia="Calibri" w:hAnsi="Calibri" w:cs="Calibri"/>
                <w:bCs/>
                <w:sz w:val="20"/>
                <w:szCs w:val="20"/>
              </w:rPr>
              <w:t xml:space="preserve"> entering the tournament then one team each round</w:t>
            </w:r>
            <w:r>
              <w:rPr>
                <w:rFonts w:ascii="Calibri" w:eastAsia="Calibri" w:hAnsi="Calibri" w:cs="Calibri"/>
                <w:bCs/>
                <w:sz w:val="20"/>
                <w:szCs w:val="20"/>
              </w:rPr>
              <w:t xml:space="preserve"> (the ‘odd team’)</w:t>
            </w:r>
            <w:r w:rsidRPr="00BB7357">
              <w:rPr>
                <w:rFonts w:ascii="Calibri" w:eastAsia="Calibri" w:hAnsi="Calibri" w:cs="Calibri"/>
                <w:bCs/>
                <w:sz w:val="20"/>
                <w:szCs w:val="20"/>
              </w:rPr>
              <w:t xml:space="preserve"> will </w:t>
            </w:r>
            <w:r>
              <w:rPr>
                <w:rFonts w:ascii="Calibri" w:eastAsia="Calibri" w:hAnsi="Calibri" w:cs="Calibri"/>
                <w:bCs/>
                <w:sz w:val="20"/>
                <w:szCs w:val="20"/>
              </w:rPr>
              <w:t>receive a bye. In the event of a forfeit a bye will also be awarded to the non-forfeiting team.</w:t>
            </w:r>
          </w:p>
        </w:tc>
      </w:tr>
      <w:tr w:rsidR="00B77E0B" w14:paraId="02D667EB" w14:textId="77777777" w:rsidTr="0057585E">
        <w:trPr>
          <w:trHeight w:val="283"/>
        </w:trPr>
        <w:tc>
          <w:tcPr>
            <w:tcW w:w="1668" w:type="dxa"/>
            <w:shd w:val="clear" w:color="auto" w:fill="F0DDF7"/>
          </w:tcPr>
          <w:p w14:paraId="2E344925" w14:textId="14C17BC1"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5.4.2</w:t>
            </w:r>
          </w:p>
        </w:tc>
        <w:tc>
          <w:tcPr>
            <w:tcW w:w="7620" w:type="dxa"/>
          </w:tcPr>
          <w:p w14:paraId="26E6E470" w14:textId="18A369E6"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No team will be allocated more than one bye for being the odd team.</w:t>
            </w:r>
          </w:p>
        </w:tc>
      </w:tr>
      <w:tr w:rsidR="00B77E0B" w14:paraId="731B03C6" w14:textId="77777777">
        <w:trPr>
          <w:trHeight w:val="100"/>
        </w:trPr>
        <w:tc>
          <w:tcPr>
            <w:tcW w:w="1668" w:type="dxa"/>
            <w:shd w:val="clear" w:color="auto" w:fill="F0DDF7"/>
          </w:tcPr>
          <w:p w14:paraId="765D63EE" w14:textId="0EDCD0CF"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5.4.3</w:t>
            </w:r>
          </w:p>
        </w:tc>
        <w:tc>
          <w:tcPr>
            <w:tcW w:w="7620" w:type="dxa"/>
          </w:tcPr>
          <w:p w14:paraId="77CF9F31" w14:textId="53086AA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A bye will count as a win for the odd team. The score of a bye round will be an average of that team’s other two preliminary round scores.</w:t>
            </w:r>
          </w:p>
        </w:tc>
      </w:tr>
      <w:tr w:rsidR="00B77E0B" w14:paraId="20BCF872" w14:textId="77777777">
        <w:trPr>
          <w:trHeight w:val="100"/>
        </w:trPr>
        <w:tc>
          <w:tcPr>
            <w:tcW w:w="1668" w:type="dxa"/>
            <w:shd w:val="clear" w:color="auto" w:fill="F0DDF7"/>
          </w:tcPr>
          <w:p w14:paraId="574BD0B6" w14:textId="577EAF92"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5.4.4</w:t>
            </w:r>
          </w:p>
        </w:tc>
        <w:tc>
          <w:tcPr>
            <w:tcW w:w="7620" w:type="dxa"/>
          </w:tcPr>
          <w:p w14:paraId="1292B1D5" w14:textId="388C8D7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 team cannot proceed to the knock-out rounds with more than one bye unless permitted </w:t>
            </w:r>
            <w:r>
              <w:rPr>
                <w:rFonts w:ascii="Calibri" w:eastAsia="Calibri" w:hAnsi="Calibri" w:cs="Calibri"/>
                <w:sz w:val="20"/>
                <w:szCs w:val="20"/>
              </w:rPr>
              <w:lastRenderedPageBreak/>
              <w:t>by the VP Competitions.</w:t>
            </w:r>
          </w:p>
        </w:tc>
      </w:tr>
      <w:tr w:rsidR="00B77E0B" w14:paraId="566D0B08" w14:textId="77777777">
        <w:trPr>
          <w:trHeight w:val="100"/>
        </w:trPr>
        <w:tc>
          <w:tcPr>
            <w:tcW w:w="1668" w:type="dxa"/>
            <w:shd w:val="clear" w:color="auto" w:fill="F0DDF7"/>
          </w:tcPr>
          <w:p w14:paraId="65B690F1" w14:textId="6BFDE0C8"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5.4.5</w:t>
            </w:r>
          </w:p>
        </w:tc>
        <w:tc>
          <w:tcPr>
            <w:tcW w:w="7620" w:type="dxa"/>
          </w:tcPr>
          <w:p w14:paraId="27E34F7C" w14:textId="4EC29A19"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At the discretion of the VP Competitions, teams that receive a bye will participate in a ‘make-up’ round after the preliminary rounds. The result of the make-up round will replace the result of a bye in that team’s scores.</w:t>
            </w:r>
          </w:p>
        </w:tc>
      </w:tr>
      <w:tr w:rsidR="00B77E0B" w14:paraId="5EFDB118" w14:textId="77777777">
        <w:trPr>
          <w:trHeight w:val="100"/>
        </w:trPr>
        <w:tc>
          <w:tcPr>
            <w:tcW w:w="1668" w:type="dxa"/>
            <w:shd w:val="clear" w:color="auto" w:fill="F0DDF7"/>
          </w:tcPr>
          <w:p w14:paraId="143D021C" w14:textId="4C418D7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5.5</w:t>
            </w:r>
          </w:p>
        </w:tc>
        <w:tc>
          <w:tcPr>
            <w:tcW w:w="7620" w:type="dxa"/>
          </w:tcPr>
          <w:p w14:paraId="0386A1E6" w14:textId="01485481" w:rsidR="00B77E0B" w:rsidRPr="0057585E" w:rsidRDefault="00B77E0B" w:rsidP="00B77E0B">
            <w:pPr>
              <w:spacing w:after="0" w:line="240" w:lineRule="auto"/>
              <w:jc w:val="both"/>
              <w:rPr>
                <w:rFonts w:ascii="Calibri" w:eastAsia="Calibri" w:hAnsi="Calibri" w:cs="Calibri"/>
                <w:b/>
                <w:bCs/>
                <w:sz w:val="20"/>
                <w:szCs w:val="20"/>
              </w:rPr>
            </w:pPr>
            <w:r>
              <w:rPr>
                <w:rFonts w:ascii="Calibri" w:eastAsia="Calibri" w:hAnsi="Calibri" w:cs="Calibri"/>
                <w:bCs/>
                <w:sz w:val="20"/>
                <w:szCs w:val="20"/>
              </w:rPr>
              <w:t>Judges may not disclose the outcome of the Client Interview, but are permitted to give general feedback to competitors so long as it is not obvious from that feedback which team won and lost.</w:t>
            </w:r>
          </w:p>
        </w:tc>
      </w:tr>
      <w:tr w:rsidR="00B77E0B" w14:paraId="3346E8C7" w14:textId="77777777" w:rsidTr="0057585E">
        <w:trPr>
          <w:trHeight w:val="120"/>
        </w:trPr>
        <w:tc>
          <w:tcPr>
            <w:tcW w:w="9288" w:type="dxa"/>
            <w:gridSpan w:val="2"/>
            <w:shd w:val="clear" w:color="auto" w:fill="A599AC"/>
          </w:tcPr>
          <w:p w14:paraId="05FF6EB6" w14:textId="00AD7DCF" w:rsidR="00B77E0B" w:rsidRDefault="00B77E0B" w:rsidP="00B77E0B">
            <w:pPr>
              <w:spacing w:after="0" w:line="240" w:lineRule="auto"/>
              <w:jc w:val="both"/>
            </w:pPr>
            <w:r>
              <w:rPr>
                <w:rFonts w:ascii="Calibri" w:eastAsia="Calibri" w:hAnsi="Calibri" w:cs="Calibri"/>
                <w:b/>
                <w:sz w:val="23"/>
                <w:szCs w:val="23"/>
              </w:rPr>
              <w:t xml:space="preserve">6. PROGRESSION TO KNOCKOUT ROUNDS </w:t>
            </w:r>
          </w:p>
        </w:tc>
      </w:tr>
      <w:tr w:rsidR="00B77E0B" w14:paraId="0FE0493A" w14:textId="77777777">
        <w:trPr>
          <w:trHeight w:val="380"/>
        </w:trPr>
        <w:tc>
          <w:tcPr>
            <w:tcW w:w="1668" w:type="dxa"/>
            <w:tcBorders>
              <w:bottom w:val="single" w:sz="4" w:space="0" w:color="000000"/>
            </w:tcBorders>
            <w:shd w:val="clear" w:color="auto" w:fill="F0DDF7"/>
          </w:tcPr>
          <w:p w14:paraId="5B37BFF2" w14:textId="5ED4B11C"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6.1 </w:t>
            </w:r>
          </w:p>
        </w:tc>
        <w:tc>
          <w:tcPr>
            <w:tcW w:w="7620" w:type="dxa"/>
            <w:tcBorders>
              <w:bottom w:val="single" w:sz="4" w:space="0" w:color="000000"/>
            </w:tcBorders>
          </w:tcPr>
          <w:p w14:paraId="04CB8CAC" w14:textId="3FBCD19F"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The top four (4) teams with the highest win/loss ratio from the Preliminary Rounds will progress to the Knockout Rounds.</w:t>
            </w:r>
          </w:p>
        </w:tc>
      </w:tr>
      <w:tr w:rsidR="00B77E0B" w14:paraId="6A7A5FE2" w14:textId="77777777">
        <w:trPr>
          <w:trHeight w:val="380"/>
        </w:trPr>
        <w:tc>
          <w:tcPr>
            <w:tcW w:w="1668" w:type="dxa"/>
            <w:tcBorders>
              <w:bottom w:val="single" w:sz="4" w:space="0" w:color="000000"/>
            </w:tcBorders>
            <w:shd w:val="clear" w:color="auto" w:fill="F0DDF7"/>
          </w:tcPr>
          <w:p w14:paraId="1A35D28A" w14:textId="0572DA15"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6.1.1 </w:t>
            </w:r>
          </w:p>
        </w:tc>
        <w:tc>
          <w:tcPr>
            <w:tcW w:w="7620" w:type="dxa"/>
            <w:tcBorders>
              <w:bottom w:val="single" w:sz="4" w:space="0" w:color="000000"/>
            </w:tcBorders>
          </w:tcPr>
          <w:p w14:paraId="1DDAB5BA" w14:textId="2224FE72" w:rsidR="00B77E0B" w:rsidRDefault="00B77E0B" w:rsidP="00B77E0B">
            <w:pPr>
              <w:spacing w:after="0" w:line="240" w:lineRule="auto"/>
              <w:jc w:val="both"/>
              <w:rPr>
                <w:rFonts w:ascii="Calibri" w:eastAsia="Calibri" w:hAnsi="Calibri" w:cs="Calibri"/>
                <w:sz w:val="20"/>
                <w:szCs w:val="20"/>
              </w:rPr>
            </w:pPr>
            <w:r w:rsidRPr="00FD19DE">
              <w:rPr>
                <w:rFonts w:ascii="Calibri" w:eastAsia="Calibri" w:hAnsi="Calibri" w:cs="Calibri"/>
                <w:sz w:val="20"/>
                <w:szCs w:val="20"/>
              </w:rPr>
              <w:t xml:space="preserve">In the event of teams being tied on win/loss ratio, the </w:t>
            </w:r>
            <w:r w:rsidRPr="001F398F">
              <w:rPr>
                <w:rFonts w:ascii="Calibri" w:eastAsia="Calibri" w:hAnsi="Calibri" w:cs="Calibri"/>
                <w:sz w:val="20"/>
                <w:szCs w:val="20"/>
              </w:rPr>
              <w:t>competition ladder</w:t>
            </w:r>
            <w:r w:rsidRPr="00FD19DE">
              <w:rPr>
                <w:rFonts w:ascii="Calibri" w:eastAsia="Calibri" w:hAnsi="Calibri" w:cs="Calibri"/>
                <w:sz w:val="20"/>
                <w:szCs w:val="20"/>
              </w:rPr>
              <w:t xml:space="preserve"> will be determined by the team’s </w:t>
            </w:r>
            <w:r w:rsidRPr="001F398F">
              <w:rPr>
                <w:rFonts w:ascii="Calibri" w:eastAsia="Calibri" w:hAnsi="Calibri" w:cs="Calibri"/>
                <w:sz w:val="20"/>
                <w:szCs w:val="20"/>
              </w:rPr>
              <w:t>Point Margin,</w:t>
            </w:r>
            <w:r w:rsidRPr="00FD19DE">
              <w:rPr>
                <w:rFonts w:ascii="Calibri" w:eastAsia="Calibri" w:hAnsi="Calibri" w:cs="Calibri"/>
                <w:sz w:val="20"/>
                <w:szCs w:val="20"/>
              </w:rPr>
              <w:t xml:space="preserve"> ranked from highest to lowest. </w:t>
            </w:r>
          </w:p>
        </w:tc>
      </w:tr>
      <w:tr w:rsidR="00B77E0B" w14:paraId="2892570B" w14:textId="77777777">
        <w:trPr>
          <w:trHeight w:val="380"/>
        </w:trPr>
        <w:tc>
          <w:tcPr>
            <w:tcW w:w="1668" w:type="dxa"/>
            <w:tcBorders>
              <w:bottom w:val="single" w:sz="4" w:space="0" w:color="000000"/>
            </w:tcBorders>
            <w:shd w:val="clear" w:color="auto" w:fill="F0DDF7"/>
          </w:tcPr>
          <w:p w14:paraId="0B2BF93B" w14:textId="00421257"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6.1.2</w:t>
            </w:r>
          </w:p>
        </w:tc>
        <w:tc>
          <w:tcPr>
            <w:tcW w:w="7620" w:type="dxa"/>
            <w:tcBorders>
              <w:bottom w:val="single" w:sz="4" w:space="0" w:color="000000"/>
            </w:tcBorders>
          </w:tcPr>
          <w:p w14:paraId="310504B5" w14:textId="01C64C8E" w:rsidR="00B77E0B" w:rsidRDefault="00B77E0B" w:rsidP="00B77E0B">
            <w:pPr>
              <w:spacing w:after="0" w:line="240" w:lineRule="auto"/>
              <w:jc w:val="both"/>
              <w:rPr>
                <w:rFonts w:ascii="Calibri" w:eastAsia="Calibri" w:hAnsi="Calibri" w:cs="Calibri"/>
                <w:sz w:val="20"/>
                <w:szCs w:val="20"/>
              </w:rPr>
            </w:pPr>
            <w:r w:rsidRPr="001F398F">
              <w:rPr>
                <w:rFonts w:ascii="Calibri" w:eastAsia="Calibri" w:hAnsi="Calibri" w:cs="Calibri"/>
                <w:sz w:val="20"/>
                <w:szCs w:val="20"/>
              </w:rPr>
              <w:t>The Point Margin shall be calculated by subtracting the team’s aggregate ‘points against’ from the team’s aggregate ‘points for’.</w:t>
            </w:r>
          </w:p>
        </w:tc>
      </w:tr>
      <w:tr w:rsidR="00B77E0B" w14:paraId="1746971B" w14:textId="77777777">
        <w:trPr>
          <w:trHeight w:val="380"/>
        </w:trPr>
        <w:tc>
          <w:tcPr>
            <w:tcW w:w="1668" w:type="dxa"/>
            <w:tcBorders>
              <w:bottom w:val="single" w:sz="4" w:space="0" w:color="000000"/>
            </w:tcBorders>
            <w:shd w:val="clear" w:color="auto" w:fill="F0DDF7"/>
          </w:tcPr>
          <w:p w14:paraId="5D45A16F" w14:textId="2F7398D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6.1.2.1</w:t>
            </w:r>
          </w:p>
        </w:tc>
        <w:tc>
          <w:tcPr>
            <w:tcW w:w="7620" w:type="dxa"/>
            <w:tcBorders>
              <w:bottom w:val="single" w:sz="4" w:space="0" w:color="000000"/>
            </w:tcBorders>
          </w:tcPr>
          <w:p w14:paraId="534EF62A" w14:textId="00BC1DC2" w:rsidR="00B77E0B" w:rsidRDefault="00B77E0B" w:rsidP="00B77E0B">
            <w:pPr>
              <w:spacing w:after="0" w:line="240" w:lineRule="auto"/>
              <w:jc w:val="both"/>
              <w:rPr>
                <w:rFonts w:ascii="Calibri" w:eastAsia="Calibri" w:hAnsi="Calibri" w:cs="Calibri"/>
                <w:sz w:val="20"/>
                <w:szCs w:val="20"/>
              </w:rPr>
            </w:pPr>
            <w:r w:rsidRPr="001F398F">
              <w:rPr>
                <w:rFonts w:ascii="Calibri" w:eastAsia="Calibri" w:hAnsi="Calibri" w:cs="Calibri"/>
                <w:i/>
                <w:sz w:val="20"/>
                <w:szCs w:val="20"/>
              </w:rPr>
              <w:t>Points against</w:t>
            </w:r>
            <w:r w:rsidRPr="001F398F">
              <w:rPr>
                <w:rFonts w:ascii="Calibri" w:eastAsia="Calibri" w:hAnsi="Calibri" w:cs="Calibri"/>
                <w:sz w:val="20"/>
                <w:szCs w:val="20"/>
              </w:rPr>
              <w:t xml:space="preserve"> means the number of points scored by the team’s opponents across the Preliminary Rounds.</w:t>
            </w:r>
          </w:p>
        </w:tc>
      </w:tr>
      <w:tr w:rsidR="00B77E0B" w14:paraId="680692FB" w14:textId="77777777">
        <w:trPr>
          <w:trHeight w:val="380"/>
        </w:trPr>
        <w:tc>
          <w:tcPr>
            <w:tcW w:w="1668" w:type="dxa"/>
            <w:tcBorders>
              <w:bottom w:val="single" w:sz="4" w:space="0" w:color="000000"/>
            </w:tcBorders>
            <w:shd w:val="clear" w:color="auto" w:fill="F0DDF7"/>
          </w:tcPr>
          <w:p w14:paraId="4F1F6528" w14:textId="4BCE5A01"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6.1.2.2</w:t>
            </w:r>
          </w:p>
        </w:tc>
        <w:tc>
          <w:tcPr>
            <w:tcW w:w="7620" w:type="dxa"/>
            <w:tcBorders>
              <w:bottom w:val="single" w:sz="4" w:space="0" w:color="000000"/>
            </w:tcBorders>
          </w:tcPr>
          <w:p w14:paraId="02789C08" w14:textId="465FB53D" w:rsidR="00B77E0B" w:rsidRDefault="00B77E0B" w:rsidP="00B77E0B">
            <w:pPr>
              <w:spacing w:after="0" w:line="240" w:lineRule="auto"/>
              <w:jc w:val="both"/>
              <w:rPr>
                <w:rFonts w:ascii="Calibri" w:eastAsia="Calibri" w:hAnsi="Calibri" w:cs="Calibri"/>
                <w:sz w:val="20"/>
                <w:szCs w:val="20"/>
              </w:rPr>
            </w:pPr>
            <w:r w:rsidRPr="001F398F">
              <w:rPr>
                <w:rFonts w:ascii="Calibri" w:eastAsia="Calibri" w:hAnsi="Calibri" w:cs="Calibri"/>
                <w:i/>
                <w:sz w:val="20"/>
                <w:szCs w:val="20"/>
              </w:rPr>
              <w:t>Points for</w:t>
            </w:r>
            <w:r w:rsidRPr="001F398F">
              <w:rPr>
                <w:rFonts w:ascii="Calibri" w:eastAsia="Calibri" w:hAnsi="Calibri" w:cs="Calibri"/>
                <w:sz w:val="20"/>
                <w:szCs w:val="20"/>
              </w:rPr>
              <w:t xml:space="preserve"> means the number of points scored by the team across the Preliminary Rounds.</w:t>
            </w:r>
          </w:p>
        </w:tc>
      </w:tr>
      <w:tr w:rsidR="00B77E0B" w14:paraId="4E48212F" w14:textId="77777777">
        <w:trPr>
          <w:trHeight w:val="380"/>
        </w:trPr>
        <w:tc>
          <w:tcPr>
            <w:tcW w:w="1668" w:type="dxa"/>
            <w:tcBorders>
              <w:bottom w:val="single" w:sz="4" w:space="0" w:color="000000"/>
            </w:tcBorders>
            <w:shd w:val="clear" w:color="auto" w:fill="F0DDF7"/>
          </w:tcPr>
          <w:p w14:paraId="686E0EA8" w14:textId="60B8BCD3"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6.1.3</w:t>
            </w:r>
          </w:p>
        </w:tc>
        <w:tc>
          <w:tcPr>
            <w:tcW w:w="7620" w:type="dxa"/>
            <w:tcBorders>
              <w:bottom w:val="single" w:sz="4" w:space="0" w:color="000000"/>
            </w:tcBorders>
          </w:tcPr>
          <w:p w14:paraId="61352137" w14:textId="2A30D86D" w:rsidR="00B77E0B" w:rsidRDefault="00B77E0B" w:rsidP="00B77E0B">
            <w:pPr>
              <w:spacing w:after="0" w:line="240" w:lineRule="auto"/>
              <w:jc w:val="both"/>
              <w:rPr>
                <w:rFonts w:ascii="Calibri" w:eastAsia="Calibri" w:hAnsi="Calibri" w:cs="Calibri"/>
                <w:sz w:val="20"/>
                <w:szCs w:val="20"/>
              </w:rPr>
            </w:pPr>
            <w:r w:rsidRPr="001F398F">
              <w:rPr>
                <w:rFonts w:ascii="Calibri" w:eastAsia="Calibri" w:hAnsi="Calibri" w:cs="Calibri"/>
                <w:sz w:val="20"/>
                <w:szCs w:val="20"/>
              </w:rPr>
              <w:t>In the event that teams are still tied, the competition ladder will be further determined by the team’s aggregate points, ranked from highest to lowest.</w:t>
            </w:r>
          </w:p>
        </w:tc>
      </w:tr>
      <w:tr w:rsidR="00B77E0B" w14:paraId="62F332E1" w14:textId="77777777">
        <w:trPr>
          <w:trHeight w:val="380"/>
        </w:trPr>
        <w:tc>
          <w:tcPr>
            <w:tcW w:w="1668" w:type="dxa"/>
            <w:tcBorders>
              <w:bottom w:val="single" w:sz="4" w:space="0" w:color="000000"/>
            </w:tcBorders>
            <w:shd w:val="clear" w:color="auto" w:fill="F0DDF7"/>
          </w:tcPr>
          <w:p w14:paraId="3AE4B2E6" w14:textId="2EEB850C"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6.1.4</w:t>
            </w:r>
          </w:p>
        </w:tc>
        <w:tc>
          <w:tcPr>
            <w:tcW w:w="7620" w:type="dxa"/>
            <w:tcBorders>
              <w:bottom w:val="single" w:sz="4" w:space="0" w:color="000000"/>
            </w:tcBorders>
          </w:tcPr>
          <w:p w14:paraId="72AFF266" w14:textId="1C5BE0B9" w:rsidR="00B77E0B" w:rsidRDefault="00B77E0B" w:rsidP="00B77E0B">
            <w:pPr>
              <w:spacing w:after="0" w:line="240" w:lineRule="auto"/>
              <w:jc w:val="both"/>
              <w:rPr>
                <w:rFonts w:ascii="Calibri" w:eastAsia="Calibri" w:hAnsi="Calibri" w:cs="Calibri"/>
                <w:sz w:val="20"/>
                <w:szCs w:val="20"/>
              </w:rPr>
            </w:pPr>
            <w:r w:rsidRPr="00FD19DE">
              <w:rPr>
                <w:rFonts w:ascii="Calibri" w:eastAsia="Calibri" w:hAnsi="Calibri" w:cs="Calibri"/>
                <w:sz w:val="20"/>
                <w:szCs w:val="20"/>
              </w:rPr>
              <w:t>In the event that teams are still tied on the ladder, progression shall be determined by a coin toss.</w:t>
            </w:r>
          </w:p>
        </w:tc>
      </w:tr>
      <w:tr w:rsidR="00B77E0B" w14:paraId="16916AB7" w14:textId="77777777">
        <w:trPr>
          <w:trHeight w:val="380"/>
        </w:trPr>
        <w:tc>
          <w:tcPr>
            <w:tcW w:w="1668" w:type="dxa"/>
            <w:tcBorders>
              <w:bottom w:val="single" w:sz="4" w:space="0" w:color="000000"/>
            </w:tcBorders>
            <w:shd w:val="clear" w:color="auto" w:fill="F0DDF7"/>
          </w:tcPr>
          <w:p w14:paraId="55E526BE" w14:textId="314EA413"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6.2</w:t>
            </w:r>
          </w:p>
        </w:tc>
        <w:tc>
          <w:tcPr>
            <w:tcW w:w="7620" w:type="dxa"/>
            <w:tcBorders>
              <w:bottom w:val="single" w:sz="4" w:space="0" w:color="000000"/>
            </w:tcBorders>
          </w:tcPr>
          <w:p w14:paraId="530C3671" w14:textId="32A6E1B6"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Competitors will be able to collect their scoresheets at the end of the Preliminary Rounds once all results from the round have been recorded.</w:t>
            </w:r>
          </w:p>
        </w:tc>
      </w:tr>
      <w:tr w:rsidR="00B77E0B" w14:paraId="17B19736" w14:textId="77777777" w:rsidTr="0057585E">
        <w:trPr>
          <w:trHeight w:val="380"/>
        </w:trPr>
        <w:tc>
          <w:tcPr>
            <w:tcW w:w="1668" w:type="dxa"/>
            <w:tcBorders>
              <w:bottom w:val="single" w:sz="4" w:space="0" w:color="000000"/>
            </w:tcBorders>
            <w:shd w:val="clear" w:color="auto" w:fill="F8CAAC"/>
          </w:tcPr>
          <w:p w14:paraId="73BF226A" w14:textId="4D602C76"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Appeals: </w:t>
            </w:r>
          </w:p>
        </w:tc>
        <w:tc>
          <w:tcPr>
            <w:tcW w:w="7620" w:type="dxa"/>
            <w:tcBorders>
              <w:bottom w:val="single" w:sz="4" w:space="0" w:color="000000"/>
            </w:tcBorders>
            <w:shd w:val="clear" w:color="auto" w:fill="F8CAAC"/>
          </w:tcPr>
          <w:p w14:paraId="0698318D" w14:textId="6BC9168C"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Where a team believes that these rules have been incorrectly applied, an appeal should be lodged to the Board of Appeals (see r 14).</w:t>
            </w:r>
          </w:p>
        </w:tc>
      </w:tr>
      <w:tr w:rsidR="00B77E0B" w14:paraId="2273DCF1" w14:textId="77777777" w:rsidTr="0057585E">
        <w:trPr>
          <w:trHeight w:val="120"/>
        </w:trPr>
        <w:tc>
          <w:tcPr>
            <w:tcW w:w="9288" w:type="dxa"/>
            <w:gridSpan w:val="2"/>
            <w:shd w:val="clear" w:color="auto" w:fill="A599AC"/>
          </w:tcPr>
          <w:p w14:paraId="1D495CA5" w14:textId="1AC0135E" w:rsidR="00B77E0B" w:rsidRDefault="00B77E0B" w:rsidP="00B77E0B">
            <w:pPr>
              <w:spacing w:after="0" w:line="240" w:lineRule="auto"/>
              <w:jc w:val="both"/>
            </w:pPr>
            <w:r>
              <w:rPr>
                <w:rFonts w:ascii="Calibri" w:eastAsia="Calibri" w:hAnsi="Calibri" w:cs="Calibri"/>
                <w:b/>
                <w:sz w:val="23"/>
                <w:szCs w:val="23"/>
              </w:rPr>
              <w:t xml:space="preserve">7. KNOCKOUT ROUNDS </w:t>
            </w:r>
          </w:p>
        </w:tc>
      </w:tr>
      <w:tr w:rsidR="00B77E0B" w14:paraId="567FCC38" w14:textId="77777777">
        <w:trPr>
          <w:trHeight w:val="240"/>
        </w:trPr>
        <w:tc>
          <w:tcPr>
            <w:tcW w:w="1668" w:type="dxa"/>
            <w:shd w:val="clear" w:color="auto" w:fill="F0DDF7"/>
          </w:tcPr>
          <w:p w14:paraId="51EFC977" w14:textId="47BFC3A0" w:rsidR="00B77E0B" w:rsidRDefault="00B77E0B" w:rsidP="00B77E0B">
            <w:pPr>
              <w:spacing w:after="0" w:line="240" w:lineRule="auto"/>
              <w:jc w:val="both"/>
            </w:pPr>
            <w:r>
              <w:rPr>
                <w:rFonts w:ascii="Calibri" w:eastAsia="Calibri" w:hAnsi="Calibri" w:cs="Calibri"/>
                <w:sz w:val="20"/>
                <w:szCs w:val="20"/>
              </w:rPr>
              <w:t xml:space="preserve">7.1 </w:t>
            </w:r>
          </w:p>
        </w:tc>
        <w:tc>
          <w:tcPr>
            <w:tcW w:w="7620" w:type="dxa"/>
          </w:tcPr>
          <w:p w14:paraId="7710B1BE" w14:textId="53E19D9C" w:rsidR="00B77E0B" w:rsidRDefault="00B77E0B" w:rsidP="00B77E0B">
            <w:pPr>
              <w:spacing w:after="0" w:line="240" w:lineRule="auto"/>
              <w:jc w:val="both"/>
            </w:pPr>
            <w:r>
              <w:rPr>
                <w:rFonts w:ascii="Calibri" w:eastAsia="Calibri" w:hAnsi="Calibri" w:cs="Calibri"/>
                <w:sz w:val="20"/>
                <w:szCs w:val="20"/>
              </w:rPr>
              <w:t xml:space="preserve">The Knockout Rounds will consist of Semi Final and Grand Final rounds.  </w:t>
            </w:r>
          </w:p>
        </w:tc>
      </w:tr>
      <w:tr w:rsidR="00B77E0B" w14:paraId="6976E4FE" w14:textId="77777777">
        <w:trPr>
          <w:trHeight w:val="520"/>
        </w:trPr>
        <w:tc>
          <w:tcPr>
            <w:tcW w:w="1668" w:type="dxa"/>
            <w:shd w:val="clear" w:color="auto" w:fill="F0DDF7"/>
          </w:tcPr>
          <w:p w14:paraId="7FCA6678" w14:textId="68C780B0" w:rsidR="00B77E0B" w:rsidRDefault="00B77E0B" w:rsidP="00B77E0B">
            <w:pPr>
              <w:spacing w:after="0" w:line="240" w:lineRule="auto"/>
              <w:jc w:val="both"/>
            </w:pPr>
            <w:r>
              <w:rPr>
                <w:rFonts w:ascii="Calibri" w:eastAsia="Calibri" w:hAnsi="Calibri" w:cs="Calibri"/>
                <w:sz w:val="20"/>
                <w:szCs w:val="20"/>
              </w:rPr>
              <w:t xml:space="preserve">7.2 </w:t>
            </w:r>
          </w:p>
        </w:tc>
        <w:tc>
          <w:tcPr>
            <w:tcW w:w="7620" w:type="dxa"/>
          </w:tcPr>
          <w:p w14:paraId="12C9F98A" w14:textId="5EFD1429" w:rsidR="00B77E0B" w:rsidRPr="0057585E"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Competitors may not observe, nor are they to be briefed on, proceedings of a </w:t>
            </w:r>
            <w:r>
              <w:rPr>
                <w:rFonts w:ascii="Calibri" w:eastAsia="Calibri" w:hAnsi="Calibri" w:cs="Calibri"/>
                <w:bCs/>
                <w:sz w:val="20"/>
                <w:szCs w:val="20"/>
              </w:rPr>
              <w:t>Knockout Round unless they have been eliminated from the competition.</w:t>
            </w:r>
            <w:r w:rsidRPr="00C34B04">
              <w:rPr>
                <w:rFonts w:ascii="Calibri" w:eastAsia="Calibri" w:hAnsi="Calibri" w:cs="Calibri"/>
                <w:bCs/>
                <w:sz w:val="20"/>
                <w:szCs w:val="20"/>
              </w:rPr>
              <w:t xml:space="preserve"> </w:t>
            </w:r>
            <w:r w:rsidRPr="00C34B04">
              <w:rPr>
                <w:rFonts w:ascii="MS Mincho" w:eastAsia="MS Mincho" w:hAnsi="MS Mincho" w:cs="MS Mincho"/>
                <w:bCs/>
                <w:sz w:val="20"/>
                <w:szCs w:val="20"/>
              </w:rPr>
              <w:t> </w:t>
            </w:r>
          </w:p>
        </w:tc>
      </w:tr>
      <w:tr w:rsidR="00B77E0B" w14:paraId="68F97393" w14:textId="77777777">
        <w:trPr>
          <w:trHeight w:val="240"/>
        </w:trPr>
        <w:tc>
          <w:tcPr>
            <w:tcW w:w="1668" w:type="dxa"/>
            <w:shd w:val="clear" w:color="auto" w:fill="F0DDF7"/>
          </w:tcPr>
          <w:p w14:paraId="113BD784" w14:textId="2010005C" w:rsidR="00B77E0B" w:rsidRPr="005263A3" w:rsidRDefault="00B77E0B" w:rsidP="00B77E0B">
            <w:pPr>
              <w:spacing w:after="0" w:line="240" w:lineRule="auto"/>
              <w:jc w:val="both"/>
            </w:pPr>
            <w:r>
              <w:rPr>
                <w:rFonts w:ascii="Calibri" w:eastAsia="Calibri" w:hAnsi="Calibri" w:cs="Calibri"/>
                <w:sz w:val="20"/>
                <w:szCs w:val="20"/>
              </w:rPr>
              <w:t>7.3</w:t>
            </w:r>
          </w:p>
        </w:tc>
        <w:tc>
          <w:tcPr>
            <w:tcW w:w="7620" w:type="dxa"/>
          </w:tcPr>
          <w:p w14:paraId="3FC7A45E" w14:textId="635B2076" w:rsidR="00B77E0B" w:rsidRPr="0057585E" w:rsidRDefault="00B77E0B" w:rsidP="00B77E0B">
            <w:pPr>
              <w:spacing w:after="0" w:line="240" w:lineRule="auto"/>
              <w:jc w:val="both"/>
              <w:rPr>
                <w:rFonts w:ascii="Calibri" w:eastAsia="Calibri" w:hAnsi="Calibri" w:cs="Calibri"/>
                <w:bCs/>
                <w:sz w:val="20"/>
                <w:szCs w:val="20"/>
              </w:rPr>
            </w:pPr>
            <w:r>
              <w:rPr>
                <w:rFonts w:ascii="Calibri" w:eastAsia="Calibri" w:hAnsi="Calibri" w:cs="Calibri"/>
                <w:bCs/>
                <w:sz w:val="20"/>
                <w:szCs w:val="20"/>
              </w:rPr>
              <w:t>Semi</w:t>
            </w:r>
            <w:r w:rsidRPr="00C34B04">
              <w:rPr>
                <w:rFonts w:ascii="Calibri" w:eastAsia="Calibri" w:hAnsi="Calibri" w:cs="Calibri"/>
                <w:bCs/>
                <w:sz w:val="20"/>
                <w:szCs w:val="20"/>
              </w:rPr>
              <w:t xml:space="preserve"> Finalists will be announced after the conclusion of the Preliminary Rounds and teams will be informed of their side</w:t>
            </w:r>
            <w:r>
              <w:rPr>
                <w:rFonts w:ascii="Calibri" w:eastAsia="Calibri" w:hAnsi="Calibri" w:cs="Calibri"/>
                <w:bCs/>
                <w:sz w:val="20"/>
                <w:szCs w:val="20"/>
              </w:rPr>
              <w:t>, which will be allocated by random draw.</w:t>
            </w:r>
            <w:r w:rsidRPr="00C34B04">
              <w:rPr>
                <w:rFonts w:ascii="Calibri" w:eastAsia="Calibri" w:hAnsi="Calibri" w:cs="Calibri"/>
                <w:bCs/>
                <w:sz w:val="20"/>
                <w:szCs w:val="20"/>
              </w:rPr>
              <w:t xml:space="preserve"> Each team will only compete once in the </w:t>
            </w:r>
            <w:r>
              <w:rPr>
                <w:rFonts w:ascii="Calibri" w:eastAsia="Calibri" w:hAnsi="Calibri" w:cs="Calibri"/>
                <w:bCs/>
                <w:sz w:val="20"/>
                <w:szCs w:val="20"/>
              </w:rPr>
              <w:t>Semi</w:t>
            </w:r>
            <w:r w:rsidRPr="00C34B04">
              <w:rPr>
                <w:rFonts w:ascii="Calibri" w:eastAsia="Calibri" w:hAnsi="Calibri" w:cs="Calibri"/>
                <w:bCs/>
                <w:sz w:val="20"/>
                <w:szCs w:val="20"/>
              </w:rPr>
              <w:t xml:space="preserve"> Final Round. </w:t>
            </w:r>
          </w:p>
        </w:tc>
      </w:tr>
      <w:tr w:rsidR="00B77E0B" w14:paraId="2568DB23" w14:textId="77777777">
        <w:trPr>
          <w:trHeight w:val="240"/>
        </w:trPr>
        <w:tc>
          <w:tcPr>
            <w:tcW w:w="1668" w:type="dxa"/>
            <w:shd w:val="clear" w:color="auto" w:fill="F0DDF7"/>
          </w:tcPr>
          <w:p w14:paraId="44D3CEE8" w14:textId="27872ED3" w:rsidR="00B77E0B" w:rsidRDefault="00B77E0B" w:rsidP="00B77E0B">
            <w:pPr>
              <w:spacing w:after="0" w:line="240" w:lineRule="auto"/>
              <w:jc w:val="both"/>
            </w:pPr>
            <w:r>
              <w:rPr>
                <w:rFonts w:ascii="Calibri" w:eastAsia="Calibri" w:hAnsi="Calibri" w:cs="Calibri"/>
                <w:sz w:val="20"/>
                <w:szCs w:val="20"/>
              </w:rPr>
              <w:t>7.3.1</w:t>
            </w:r>
          </w:p>
        </w:tc>
        <w:tc>
          <w:tcPr>
            <w:tcW w:w="7620" w:type="dxa"/>
          </w:tcPr>
          <w:p w14:paraId="37791FC3" w14:textId="77777777" w:rsidR="00B77E0B" w:rsidRDefault="00B77E0B" w:rsidP="00B77E0B">
            <w:pPr>
              <w:spacing w:after="0" w:line="240" w:lineRule="auto"/>
              <w:jc w:val="both"/>
              <w:rPr>
                <w:rFonts w:ascii="Calibri" w:eastAsia="Calibri" w:hAnsi="Calibri" w:cs="Calibri"/>
                <w:bCs/>
                <w:sz w:val="20"/>
                <w:szCs w:val="20"/>
              </w:rPr>
            </w:pPr>
            <w:r>
              <w:rPr>
                <w:rFonts w:ascii="Calibri" w:eastAsia="Calibri" w:hAnsi="Calibri" w:cs="Calibri"/>
                <w:bCs/>
                <w:sz w:val="20"/>
                <w:szCs w:val="20"/>
              </w:rPr>
              <w:t>The pairing of teams in the Knockout Rounds will be determined by the ladder from the Preliminary Rounds as follows:</w:t>
            </w:r>
          </w:p>
          <w:p w14:paraId="3CC459BA" w14:textId="77777777" w:rsidR="00B77E0B" w:rsidRDefault="00B77E0B" w:rsidP="00B77E0B">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SF1: 1 v 4 </w:t>
            </w:r>
          </w:p>
          <w:p w14:paraId="53B2FEE6" w14:textId="77777777" w:rsidR="00B77E0B" w:rsidRDefault="00B77E0B" w:rsidP="00B77E0B">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SF2: 2 v 3 </w:t>
            </w:r>
          </w:p>
          <w:p w14:paraId="0CB56177" w14:textId="14E99E97" w:rsidR="00B77E0B" w:rsidRPr="00537BB6" w:rsidRDefault="00B77E0B" w:rsidP="00B77E0B">
            <w:pPr>
              <w:pStyle w:val="ListParagraph"/>
              <w:numPr>
                <w:ilvl w:val="0"/>
                <w:numId w:val="15"/>
              </w:numPr>
              <w:spacing w:after="0" w:line="240" w:lineRule="auto"/>
              <w:jc w:val="both"/>
              <w:rPr>
                <w:rFonts w:ascii="Calibri" w:eastAsia="Calibri" w:hAnsi="Calibri" w:cs="Calibri"/>
                <w:bCs/>
                <w:sz w:val="20"/>
                <w:szCs w:val="20"/>
              </w:rPr>
            </w:pPr>
            <w:r w:rsidRPr="00537BB6">
              <w:rPr>
                <w:rFonts w:ascii="Calibri" w:eastAsia="Calibri" w:hAnsi="Calibri" w:cs="Calibri"/>
                <w:bCs/>
                <w:sz w:val="20"/>
                <w:szCs w:val="20"/>
              </w:rPr>
              <w:t xml:space="preserve">GF: SF1 winner v SF2 winner </w:t>
            </w:r>
          </w:p>
        </w:tc>
      </w:tr>
      <w:tr w:rsidR="00B77E0B" w14:paraId="7D28B086" w14:textId="77777777">
        <w:trPr>
          <w:trHeight w:val="240"/>
        </w:trPr>
        <w:tc>
          <w:tcPr>
            <w:tcW w:w="1668" w:type="dxa"/>
            <w:shd w:val="clear" w:color="auto" w:fill="F0DDF7"/>
          </w:tcPr>
          <w:p w14:paraId="061882A9" w14:textId="7DC4B1A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7.4</w:t>
            </w:r>
          </w:p>
        </w:tc>
        <w:tc>
          <w:tcPr>
            <w:tcW w:w="7620" w:type="dxa"/>
          </w:tcPr>
          <w:p w14:paraId="755947E9" w14:textId="42634E94" w:rsidR="00B77E0B" w:rsidRPr="0057585E" w:rsidRDefault="00B77E0B" w:rsidP="00B77E0B">
            <w:pPr>
              <w:pStyle w:val="ListParagraph"/>
              <w:spacing w:after="0" w:line="240" w:lineRule="auto"/>
              <w:ind w:left="0"/>
              <w:jc w:val="both"/>
              <w:rPr>
                <w:rFonts w:ascii="Calibri" w:eastAsia="Calibri" w:hAnsi="Calibri" w:cs="Calibri"/>
                <w:bCs/>
                <w:sz w:val="20"/>
                <w:szCs w:val="20"/>
              </w:rPr>
            </w:pPr>
            <w:r>
              <w:rPr>
                <w:rFonts w:ascii="Calibri" w:eastAsia="Calibri" w:hAnsi="Calibri" w:cs="Calibri"/>
                <w:sz w:val="20"/>
                <w:szCs w:val="20"/>
              </w:rPr>
              <w:t>The winners of each Semi Final round progress to the Grand Final.</w:t>
            </w:r>
          </w:p>
        </w:tc>
      </w:tr>
      <w:tr w:rsidR="00B77E0B" w14:paraId="0B1F1A21" w14:textId="77777777">
        <w:trPr>
          <w:trHeight w:val="240"/>
        </w:trPr>
        <w:tc>
          <w:tcPr>
            <w:tcW w:w="1668" w:type="dxa"/>
            <w:shd w:val="clear" w:color="auto" w:fill="F0DDF7"/>
          </w:tcPr>
          <w:p w14:paraId="42AB9D70" w14:textId="4CE8CFCF" w:rsidR="00B77E0B" w:rsidRDefault="00B77E0B" w:rsidP="00B77E0B">
            <w:pPr>
              <w:spacing w:after="0" w:line="240" w:lineRule="auto"/>
              <w:jc w:val="both"/>
            </w:pPr>
            <w:r>
              <w:rPr>
                <w:rFonts w:ascii="Calibri" w:eastAsia="Calibri" w:hAnsi="Calibri" w:cs="Calibri"/>
                <w:sz w:val="20"/>
                <w:szCs w:val="20"/>
              </w:rPr>
              <w:t>7.5</w:t>
            </w:r>
          </w:p>
        </w:tc>
        <w:tc>
          <w:tcPr>
            <w:tcW w:w="7620" w:type="dxa"/>
          </w:tcPr>
          <w:p w14:paraId="4CC3B5B7" w14:textId="2FF56F7B" w:rsidR="00B77E0B" w:rsidRPr="0057585E" w:rsidRDefault="00B77E0B" w:rsidP="00B77E0B">
            <w:pPr>
              <w:spacing w:after="0" w:line="240" w:lineRule="auto"/>
              <w:jc w:val="both"/>
              <w:rPr>
                <w:rFonts w:ascii="Calibri" w:eastAsia="Calibri" w:hAnsi="Calibri" w:cs="Calibri"/>
                <w:bCs/>
                <w:sz w:val="20"/>
                <w:szCs w:val="20"/>
              </w:rPr>
            </w:pPr>
            <w:r>
              <w:rPr>
                <w:rFonts w:ascii="Calibri" w:eastAsia="Calibri" w:hAnsi="Calibri" w:cs="Calibri"/>
                <w:bCs/>
                <w:sz w:val="20"/>
                <w:szCs w:val="20"/>
              </w:rPr>
              <w:t>Grand</w:t>
            </w:r>
            <w:r w:rsidRPr="000028D1">
              <w:rPr>
                <w:rFonts w:ascii="Calibri" w:eastAsia="Calibri" w:hAnsi="Calibri" w:cs="Calibri"/>
                <w:bCs/>
                <w:sz w:val="20"/>
                <w:szCs w:val="20"/>
              </w:rPr>
              <w:t xml:space="preserve"> Finalists will be announced after the conclusion of the </w:t>
            </w:r>
            <w:r>
              <w:rPr>
                <w:rFonts w:ascii="Calibri" w:eastAsia="Calibri" w:hAnsi="Calibri" w:cs="Calibri"/>
                <w:bCs/>
                <w:sz w:val="20"/>
                <w:szCs w:val="20"/>
              </w:rPr>
              <w:t>Semi</w:t>
            </w:r>
            <w:r>
              <w:rPr>
                <w:rFonts w:ascii="MS Mincho" w:eastAsia="MS Mincho" w:hAnsi="MS Mincho" w:cs="MS Mincho"/>
                <w:bCs/>
                <w:sz w:val="20"/>
                <w:szCs w:val="20"/>
              </w:rPr>
              <w:t xml:space="preserve"> </w:t>
            </w:r>
            <w:r w:rsidRPr="000028D1">
              <w:rPr>
                <w:rFonts w:ascii="Calibri" w:eastAsia="Calibri" w:hAnsi="Calibri" w:cs="Calibri"/>
                <w:bCs/>
                <w:sz w:val="20"/>
                <w:szCs w:val="20"/>
              </w:rPr>
              <w:t>Finals</w:t>
            </w:r>
            <w:r>
              <w:rPr>
                <w:rFonts w:ascii="Calibri" w:eastAsia="Calibri" w:hAnsi="Calibri" w:cs="Calibri"/>
                <w:bCs/>
                <w:sz w:val="20"/>
                <w:szCs w:val="20"/>
              </w:rPr>
              <w:t xml:space="preserve"> and teams will be informed of their side, which will be allocated by random draw.</w:t>
            </w:r>
          </w:p>
        </w:tc>
      </w:tr>
      <w:tr w:rsidR="00B77E0B" w14:paraId="67E91318" w14:textId="77777777">
        <w:trPr>
          <w:trHeight w:val="100"/>
        </w:trPr>
        <w:tc>
          <w:tcPr>
            <w:tcW w:w="1668" w:type="dxa"/>
            <w:shd w:val="clear" w:color="auto" w:fill="F0DDF7"/>
          </w:tcPr>
          <w:p w14:paraId="433A2600" w14:textId="445F862A" w:rsidR="00B77E0B" w:rsidRDefault="00B77E0B" w:rsidP="00B77E0B">
            <w:pPr>
              <w:spacing w:after="0" w:line="240" w:lineRule="auto"/>
              <w:jc w:val="both"/>
            </w:pPr>
            <w:r>
              <w:rPr>
                <w:rFonts w:ascii="Calibri" w:eastAsia="Calibri" w:hAnsi="Calibri" w:cs="Calibri"/>
                <w:sz w:val="20"/>
                <w:szCs w:val="20"/>
              </w:rPr>
              <w:t>7.5.1</w:t>
            </w:r>
          </w:p>
        </w:tc>
        <w:tc>
          <w:tcPr>
            <w:tcW w:w="7620" w:type="dxa"/>
          </w:tcPr>
          <w:p w14:paraId="28D0A8D1" w14:textId="772C3ADB" w:rsidR="00B77E0B" w:rsidRDefault="00B77E0B" w:rsidP="00B77E0B">
            <w:pPr>
              <w:spacing w:after="0" w:line="240" w:lineRule="auto"/>
              <w:jc w:val="both"/>
            </w:pPr>
            <w:r w:rsidRPr="00C34B04">
              <w:rPr>
                <w:rFonts w:ascii="Calibri" w:eastAsia="Calibri" w:hAnsi="Calibri" w:cs="Calibri"/>
                <w:bCs/>
                <w:sz w:val="20"/>
                <w:szCs w:val="20"/>
              </w:rPr>
              <w:t xml:space="preserve">The winners of the Grand Final will be </w:t>
            </w:r>
            <w:r>
              <w:rPr>
                <w:rFonts w:ascii="Calibri" w:eastAsia="Calibri" w:hAnsi="Calibri" w:cs="Calibri"/>
                <w:bCs/>
                <w:sz w:val="20"/>
                <w:szCs w:val="20"/>
              </w:rPr>
              <w:t>announced</w:t>
            </w:r>
            <w:r w:rsidRPr="00C34B04">
              <w:rPr>
                <w:rFonts w:ascii="Calibri" w:eastAsia="Calibri" w:hAnsi="Calibri" w:cs="Calibri"/>
                <w:bCs/>
                <w:sz w:val="20"/>
                <w:szCs w:val="20"/>
              </w:rPr>
              <w:t xml:space="preserve"> </w:t>
            </w:r>
            <w:r>
              <w:rPr>
                <w:rFonts w:ascii="Calibri" w:eastAsia="Calibri" w:hAnsi="Calibri" w:cs="Calibri"/>
                <w:bCs/>
                <w:sz w:val="20"/>
                <w:szCs w:val="20"/>
              </w:rPr>
              <w:t>by the judges at the conclusion of the round.</w:t>
            </w:r>
          </w:p>
        </w:tc>
      </w:tr>
      <w:tr w:rsidR="00B77E0B" w14:paraId="0DA0C36F" w14:textId="77777777" w:rsidTr="0057585E">
        <w:trPr>
          <w:trHeight w:val="100"/>
        </w:trPr>
        <w:tc>
          <w:tcPr>
            <w:tcW w:w="9288" w:type="dxa"/>
            <w:gridSpan w:val="2"/>
            <w:tcBorders>
              <w:bottom w:val="single" w:sz="4" w:space="0" w:color="000000"/>
            </w:tcBorders>
            <w:shd w:val="clear" w:color="auto" w:fill="A599AC"/>
          </w:tcPr>
          <w:p w14:paraId="16AD3396" w14:textId="005D56D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b/>
                <w:sz w:val="23"/>
                <w:szCs w:val="23"/>
              </w:rPr>
              <w:t>8. JUDGING AND SCORING</w:t>
            </w:r>
          </w:p>
        </w:tc>
      </w:tr>
      <w:tr w:rsidR="00B77E0B" w14:paraId="6A3EE378" w14:textId="77777777" w:rsidTr="0057585E">
        <w:trPr>
          <w:trHeight w:val="256"/>
        </w:trPr>
        <w:tc>
          <w:tcPr>
            <w:tcW w:w="1668" w:type="dxa"/>
            <w:tcBorders>
              <w:bottom w:val="single" w:sz="4" w:space="0" w:color="auto"/>
            </w:tcBorders>
            <w:shd w:val="clear" w:color="auto" w:fill="F0DDF8"/>
          </w:tcPr>
          <w:p w14:paraId="6CA2FBBA" w14:textId="73310B0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8.1</w:t>
            </w:r>
          </w:p>
        </w:tc>
        <w:tc>
          <w:tcPr>
            <w:tcW w:w="7620" w:type="dxa"/>
            <w:tcBorders>
              <w:bottom w:val="single" w:sz="4" w:space="0" w:color="auto"/>
            </w:tcBorders>
            <w:shd w:val="clear" w:color="auto" w:fill="FFFFFF" w:themeFill="background1"/>
          </w:tcPr>
          <w:p w14:paraId="439FF320" w14:textId="4DA14B78" w:rsidR="00B77E0B" w:rsidRPr="007175FC"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All judges </w:t>
            </w:r>
            <w:r>
              <w:rPr>
                <w:rFonts w:ascii="Calibri" w:eastAsia="Calibri" w:hAnsi="Calibri" w:cs="Calibri"/>
                <w:bCs/>
                <w:sz w:val="20"/>
                <w:szCs w:val="20"/>
              </w:rPr>
              <w:t>where possible will</w:t>
            </w:r>
            <w:r w:rsidRPr="00C34B04">
              <w:rPr>
                <w:rFonts w:ascii="Calibri" w:eastAsia="Calibri" w:hAnsi="Calibri" w:cs="Calibri"/>
                <w:bCs/>
                <w:sz w:val="20"/>
                <w:szCs w:val="20"/>
              </w:rPr>
              <w:t xml:space="preserve"> have suitable legal qualifications or relevant experience. Judges </w:t>
            </w:r>
            <w:r>
              <w:rPr>
                <w:rFonts w:ascii="Calibri" w:eastAsia="Calibri" w:hAnsi="Calibri" w:cs="Calibri"/>
                <w:bCs/>
                <w:sz w:val="20"/>
                <w:szCs w:val="20"/>
              </w:rPr>
              <w:t>may</w:t>
            </w:r>
            <w:r w:rsidRPr="00C34B04">
              <w:rPr>
                <w:rFonts w:ascii="Calibri" w:eastAsia="Calibri" w:hAnsi="Calibri" w:cs="Calibri"/>
                <w:bCs/>
                <w:sz w:val="20"/>
                <w:szCs w:val="20"/>
              </w:rPr>
              <w:t xml:space="preserve"> be judges, magistrates, legal practitioners, legal academics, or </w:t>
            </w:r>
            <w:r>
              <w:rPr>
                <w:rFonts w:ascii="Calibri" w:eastAsia="Calibri" w:hAnsi="Calibri" w:cs="Calibri"/>
                <w:bCs/>
                <w:sz w:val="20"/>
                <w:szCs w:val="20"/>
              </w:rPr>
              <w:t>students</w:t>
            </w:r>
            <w:r w:rsidRPr="00C34B04">
              <w:rPr>
                <w:rFonts w:ascii="Calibri" w:eastAsia="Calibri" w:hAnsi="Calibri" w:cs="Calibri"/>
                <w:bCs/>
                <w:sz w:val="20"/>
                <w:szCs w:val="20"/>
              </w:rPr>
              <w:t xml:space="preserve"> with demonstrated relevant experience in competitions, and/or relevant professional experience. </w:t>
            </w:r>
            <w:r w:rsidRPr="00C34B04">
              <w:rPr>
                <w:rFonts w:ascii="MS Mincho" w:eastAsia="MS Mincho" w:hAnsi="MS Mincho" w:cs="MS Mincho"/>
                <w:bCs/>
                <w:sz w:val="20"/>
                <w:szCs w:val="20"/>
              </w:rPr>
              <w:t> </w:t>
            </w:r>
          </w:p>
        </w:tc>
      </w:tr>
      <w:tr w:rsidR="00B77E0B" w14:paraId="3116BCE3" w14:textId="77777777" w:rsidTr="002D754D">
        <w:trPr>
          <w:trHeight w:val="256"/>
        </w:trPr>
        <w:tc>
          <w:tcPr>
            <w:tcW w:w="1668" w:type="dxa"/>
            <w:tcBorders>
              <w:bottom w:val="single" w:sz="4" w:space="0" w:color="auto"/>
            </w:tcBorders>
            <w:shd w:val="clear" w:color="auto" w:fill="F0DDF8"/>
          </w:tcPr>
          <w:p w14:paraId="6875BEE5" w14:textId="07FFC055"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8.2</w:t>
            </w:r>
          </w:p>
        </w:tc>
        <w:tc>
          <w:tcPr>
            <w:tcW w:w="7620" w:type="dxa"/>
            <w:tcBorders>
              <w:bottom w:val="single" w:sz="4" w:space="0" w:color="auto"/>
            </w:tcBorders>
            <w:shd w:val="clear" w:color="auto" w:fill="FFFFFF" w:themeFill="background1"/>
          </w:tcPr>
          <w:p w14:paraId="08293D06" w14:textId="146BAEE1" w:rsidR="00B77E0B" w:rsidRPr="007175FC"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Where a student is serving as a judge, he or she </w:t>
            </w:r>
            <w:r>
              <w:rPr>
                <w:rFonts w:ascii="Calibri" w:eastAsia="Calibri" w:hAnsi="Calibri" w:cs="Calibri"/>
                <w:bCs/>
                <w:sz w:val="20"/>
                <w:szCs w:val="20"/>
              </w:rPr>
              <w:t>must inform the two teams of any potential conflict of interest. Either team may ask for a different judge based on a conflict of interest. Where unavoidable, the student judge may still judge a round with a conflict of interest at the discretion of the VP Competitions.</w:t>
            </w:r>
          </w:p>
        </w:tc>
      </w:tr>
      <w:tr w:rsidR="00B77E0B" w14:paraId="35CF6ABE" w14:textId="77777777" w:rsidTr="002D754D">
        <w:trPr>
          <w:trHeight w:val="256"/>
        </w:trPr>
        <w:tc>
          <w:tcPr>
            <w:tcW w:w="1668" w:type="dxa"/>
            <w:tcBorders>
              <w:bottom w:val="single" w:sz="4" w:space="0" w:color="auto"/>
            </w:tcBorders>
            <w:shd w:val="clear" w:color="auto" w:fill="F0DDF8"/>
          </w:tcPr>
          <w:p w14:paraId="66362944" w14:textId="37E4178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8.3</w:t>
            </w:r>
          </w:p>
        </w:tc>
        <w:tc>
          <w:tcPr>
            <w:tcW w:w="7620" w:type="dxa"/>
            <w:tcBorders>
              <w:bottom w:val="single" w:sz="4" w:space="0" w:color="auto"/>
            </w:tcBorders>
            <w:shd w:val="clear" w:color="auto" w:fill="FFFFFF" w:themeFill="background1"/>
          </w:tcPr>
          <w:p w14:paraId="3E0E1FA5" w14:textId="4B980D52"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Prior to their Client Interview, judges will be provided with:</w:t>
            </w:r>
          </w:p>
          <w:p w14:paraId="3EE0DAE7" w14:textId="77777777" w:rsidR="00B77E0B" w:rsidRDefault="00B77E0B" w:rsidP="00B77E0B">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The competition problem;</w:t>
            </w:r>
          </w:p>
          <w:p w14:paraId="533AA137" w14:textId="77777777" w:rsidR="00B77E0B" w:rsidRDefault="00B77E0B" w:rsidP="00B77E0B">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A bench brief summary of the key legal issues raised in the competition problem;</w:t>
            </w:r>
          </w:p>
          <w:p w14:paraId="46DA0A71" w14:textId="0B4797E5" w:rsidR="00B77E0B" w:rsidRPr="007175FC" w:rsidRDefault="00B77E0B" w:rsidP="00B77E0B">
            <w:pPr>
              <w:spacing w:after="0" w:line="240" w:lineRule="auto"/>
              <w:jc w:val="both"/>
              <w:rPr>
                <w:rFonts w:ascii="Calibri" w:eastAsia="Calibri" w:hAnsi="Calibri" w:cs="Calibri"/>
                <w:bCs/>
                <w:sz w:val="20"/>
                <w:szCs w:val="20"/>
              </w:rPr>
            </w:pPr>
            <w:r>
              <w:rPr>
                <w:rFonts w:ascii="Calibri" w:eastAsia="Calibri" w:hAnsi="Calibri" w:cs="Calibri"/>
                <w:sz w:val="20"/>
                <w:szCs w:val="20"/>
              </w:rPr>
              <w:lastRenderedPageBreak/>
              <w:t>A summary of the key rules of the competition.</w:t>
            </w:r>
          </w:p>
        </w:tc>
      </w:tr>
      <w:tr w:rsidR="00B77E0B" w14:paraId="69533E29" w14:textId="77777777" w:rsidTr="002D754D">
        <w:trPr>
          <w:trHeight w:val="256"/>
        </w:trPr>
        <w:tc>
          <w:tcPr>
            <w:tcW w:w="1668" w:type="dxa"/>
            <w:tcBorders>
              <w:bottom w:val="single" w:sz="4" w:space="0" w:color="auto"/>
            </w:tcBorders>
            <w:shd w:val="clear" w:color="auto" w:fill="F0DDF8"/>
          </w:tcPr>
          <w:p w14:paraId="320FD1B9" w14:textId="55DC6546"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8.4</w:t>
            </w:r>
          </w:p>
        </w:tc>
        <w:tc>
          <w:tcPr>
            <w:tcW w:w="7620" w:type="dxa"/>
            <w:tcBorders>
              <w:bottom w:val="single" w:sz="4" w:space="0" w:color="auto"/>
            </w:tcBorders>
            <w:shd w:val="clear" w:color="auto" w:fill="FFFFFF" w:themeFill="background1"/>
          </w:tcPr>
          <w:p w14:paraId="23ED7FF9" w14:textId="65A7CA45" w:rsidR="00B77E0B" w:rsidRPr="0057585E" w:rsidRDefault="00B77E0B" w:rsidP="00B77E0B">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Judges will award each team a total team score of one-hundred (100).</w:t>
            </w:r>
          </w:p>
        </w:tc>
      </w:tr>
      <w:tr w:rsidR="00B77E0B" w14:paraId="41358943" w14:textId="77777777" w:rsidTr="002D754D">
        <w:trPr>
          <w:trHeight w:val="256"/>
        </w:trPr>
        <w:tc>
          <w:tcPr>
            <w:tcW w:w="1668" w:type="dxa"/>
            <w:tcBorders>
              <w:bottom w:val="single" w:sz="4" w:space="0" w:color="auto"/>
            </w:tcBorders>
            <w:shd w:val="clear" w:color="auto" w:fill="F0DDF8"/>
          </w:tcPr>
          <w:p w14:paraId="249DD521" w14:textId="4E280E17"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8.4.1</w:t>
            </w:r>
          </w:p>
        </w:tc>
        <w:tc>
          <w:tcPr>
            <w:tcW w:w="7620" w:type="dxa"/>
            <w:tcBorders>
              <w:bottom w:val="single" w:sz="4" w:space="0" w:color="auto"/>
            </w:tcBorders>
            <w:shd w:val="clear" w:color="auto" w:fill="FFFFFF" w:themeFill="background1"/>
          </w:tcPr>
          <w:p w14:paraId="56060D35" w14:textId="3BF73683"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Judges must award each team a different score; no draws are possible.</w:t>
            </w:r>
          </w:p>
        </w:tc>
      </w:tr>
      <w:tr w:rsidR="00B77E0B" w14:paraId="6CC8E7C4" w14:textId="77777777" w:rsidTr="002D754D">
        <w:trPr>
          <w:trHeight w:val="256"/>
        </w:trPr>
        <w:tc>
          <w:tcPr>
            <w:tcW w:w="1668" w:type="dxa"/>
            <w:tcBorders>
              <w:bottom w:val="single" w:sz="4" w:space="0" w:color="auto"/>
            </w:tcBorders>
            <w:shd w:val="clear" w:color="auto" w:fill="F0DDF8"/>
          </w:tcPr>
          <w:p w14:paraId="4EC52E0F" w14:textId="275A82B5"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8.5</w:t>
            </w:r>
          </w:p>
        </w:tc>
        <w:tc>
          <w:tcPr>
            <w:tcW w:w="7620" w:type="dxa"/>
            <w:tcBorders>
              <w:bottom w:val="single" w:sz="4" w:space="0" w:color="auto"/>
            </w:tcBorders>
            <w:shd w:val="clear" w:color="auto" w:fill="FFFFFF" w:themeFill="background1"/>
          </w:tcPr>
          <w:p w14:paraId="7D84DAC0" w14:textId="1B86F877"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Where there is more than one judge, each judge will be asked to produce an individual score sheet.</w:t>
            </w:r>
          </w:p>
        </w:tc>
      </w:tr>
      <w:tr w:rsidR="00B77E0B" w14:paraId="0743CFB8" w14:textId="77777777" w:rsidTr="002D754D">
        <w:trPr>
          <w:trHeight w:val="256"/>
        </w:trPr>
        <w:tc>
          <w:tcPr>
            <w:tcW w:w="1668" w:type="dxa"/>
            <w:tcBorders>
              <w:bottom w:val="single" w:sz="4" w:space="0" w:color="auto"/>
            </w:tcBorders>
            <w:shd w:val="clear" w:color="auto" w:fill="F0DDF8"/>
          </w:tcPr>
          <w:p w14:paraId="6BD25167" w14:textId="49CA770B"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8.5.1</w:t>
            </w:r>
          </w:p>
        </w:tc>
        <w:tc>
          <w:tcPr>
            <w:tcW w:w="7620" w:type="dxa"/>
            <w:tcBorders>
              <w:bottom w:val="single" w:sz="4" w:space="0" w:color="auto"/>
            </w:tcBorders>
            <w:shd w:val="clear" w:color="auto" w:fill="FFFFFF" w:themeFill="background1"/>
          </w:tcPr>
          <w:p w14:paraId="7E89CB29" w14:textId="498AB080" w:rsidR="00B77E0B" w:rsidRDefault="00B77E0B" w:rsidP="00B77E0B">
            <w:pPr>
              <w:spacing w:after="0" w:line="240" w:lineRule="auto"/>
              <w:jc w:val="both"/>
              <w:rPr>
                <w:rFonts w:ascii="Calibri" w:eastAsia="Calibri" w:hAnsi="Calibri" w:cs="Calibri"/>
                <w:sz w:val="20"/>
                <w:szCs w:val="20"/>
              </w:rPr>
            </w:pPr>
            <w:r w:rsidRPr="00BB7357">
              <w:rPr>
                <w:rFonts w:ascii="Calibri" w:eastAsia="Calibri" w:hAnsi="Calibri" w:cs="Calibri"/>
                <w:sz w:val="20"/>
                <w:szCs w:val="20"/>
              </w:rPr>
              <w:t xml:space="preserve">Where there </w:t>
            </w:r>
            <w:r w:rsidRPr="00C34B04">
              <w:rPr>
                <w:rFonts w:ascii="Calibri" w:eastAsia="Calibri" w:hAnsi="Calibri" w:cs="Calibri"/>
                <w:sz w:val="20"/>
                <w:szCs w:val="20"/>
              </w:rPr>
              <w:t>are two judges on the bench, the bench must reach a unanimous decision.</w:t>
            </w:r>
          </w:p>
        </w:tc>
      </w:tr>
      <w:tr w:rsidR="00B77E0B" w14:paraId="6EB03CF7" w14:textId="77777777" w:rsidTr="002D754D">
        <w:trPr>
          <w:trHeight w:val="256"/>
        </w:trPr>
        <w:tc>
          <w:tcPr>
            <w:tcW w:w="1668" w:type="dxa"/>
            <w:tcBorders>
              <w:bottom w:val="single" w:sz="4" w:space="0" w:color="auto"/>
            </w:tcBorders>
            <w:shd w:val="clear" w:color="auto" w:fill="F0DDF8"/>
          </w:tcPr>
          <w:p w14:paraId="1E806AD4" w14:textId="2836F97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8.5.2</w:t>
            </w:r>
          </w:p>
        </w:tc>
        <w:tc>
          <w:tcPr>
            <w:tcW w:w="7620" w:type="dxa"/>
            <w:tcBorders>
              <w:bottom w:val="single" w:sz="4" w:space="0" w:color="auto"/>
            </w:tcBorders>
            <w:shd w:val="clear" w:color="auto" w:fill="FFFFFF" w:themeFill="background1"/>
          </w:tcPr>
          <w:p w14:paraId="3F8F11F2" w14:textId="10C10392" w:rsidR="00B77E0B" w:rsidRPr="00BB7357" w:rsidRDefault="00B77E0B" w:rsidP="00B77E0B">
            <w:pPr>
              <w:spacing w:after="0" w:line="240" w:lineRule="auto"/>
              <w:jc w:val="both"/>
              <w:rPr>
                <w:rFonts w:ascii="Calibri" w:eastAsia="Calibri" w:hAnsi="Calibri" w:cs="Calibri"/>
                <w:sz w:val="20"/>
                <w:szCs w:val="20"/>
              </w:rPr>
            </w:pPr>
            <w:r w:rsidRPr="00BB7357">
              <w:rPr>
                <w:rFonts w:ascii="Calibri" w:eastAsia="Calibri" w:hAnsi="Calibri" w:cs="Calibri"/>
                <w:sz w:val="20"/>
                <w:szCs w:val="20"/>
              </w:rPr>
              <w:t xml:space="preserve">Where there </w:t>
            </w:r>
            <w:r w:rsidRPr="00C34B04">
              <w:rPr>
                <w:rFonts w:ascii="Calibri" w:eastAsia="Calibri" w:hAnsi="Calibri" w:cs="Calibri"/>
                <w:sz w:val="20"/>
                <w:szCs w:val="20"/>
              </w:rPr>
              <w:t>are three or more judges on the bench, the bench must reach a majority decision.</w:t>
            </w:r>
          </w:p>
        </w:tc>
      </w:tr>
      <w:tr w:rsidR="00B77E0B" w14:paraId="0903D932" w14:textId="77777777" w:rsidTr="002D754D">
        <w:trPr>
          <w:trHeight w:val="256"/>
        </w:trPr>
        <w:tc>
          <w:tcPr>
            <w:tcW w:w="1668" w:type="dxa"/>
            <w:tcBorders>
              <w:bottom w:val="single" w:sz="4" w:space="0" w:color="auto"/>
            </w:tcBorders>
            <w:shd w:val="clear" w:color="auto" w:fill="F0DDF8"/>
          </w:tcPr>
          <w:p w14:paraId="044493E2" w14:textId="7CA43609"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8.5.3</w:t>
            </w:r>
          </w:p>
        </w:tc>
        <w:tc>
          <w:tcPr>
            <w:tcW w:w="7620" w:type="dxa"/>
            <w:tcBorders>
              <w:bottom w:val="single" w:sz="4" w:space="0" w:color="auto"/>
            </w:tcBorders>
            <w:shd w:val="clear" w:color="auto" w:fill="FFFFFF" w:themeFill="background1"/>
          </w:tcPr>
          <w:p w14:paraId="55E9E505" w14:textId="726BF94E" w:rsidR="00B77E0B" w:rsidRPr="00BB7357"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If a bench consists of more than one judge in the Preliminary Rounds, the judges scores will be averaged for the purposes of the ladder.</w:t>
            </w:r>
          </w:p>
        </w:tc>
      </w:tr>
      <w:tr w:rsidR="00B77E0B" w14:paraId="1B5150F2" w14:textId="77777777" w:rsidTr="002D754D">
        <w:trPr>
          <w:trHeight w:val="256"/>
        </w:trPr>
        <w:tc>
          <w:tcPr>
            <w:tcW w:w="1668" w:type="dxa"/>
            <w:tcBorders>
              <w:bottom w:val="single" w:sz="4" w:space="0" w:color="auto"/>
            </w:tcBorders>
            <w:shd w:val="clear" w:color="auto" w:fill="F0DDF8"/>
          </w:tcPr>
          <w:p w14:paraId="4E2AAD67" w14:textId="71B55239"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8.6</w:t>
            </w:r>
          </w:p>
        </w:tc>
        <w:tc>
          <w:tcPr>
            <w:tcW w:w="7620" w:type="dxa"/>
            <w:tcBorders>
              <w:bottom w:val="single" w:sz="4" w:space="0" w:color="auto"/>
            </w:tcBorders>
            <w:shd w:val="clear" w:color="auto" w:fill="FFFFFF" w:themeFill="background1"/>
          </w:tcPr>
          <w:p w14:paraId="564B2182" w14:textId="7D8ADD1F" w:rsidR="00B77E0B" w:rsidRPr="00BB7357"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Judges must not announce a winner after the Client Interview is concluded but may provide further verbal feedback at their discretion so long as such feedback does not indirectly reveal the winner or loser of the Client Interview.</w:t>
            </w:r>
          </w:p>
        </w:tc>
      </w:tr>
      <w:tr w:rsidR="00B77E0B" w14:paraId="30A71047" w14:textId="77777777" w:rsidTr="002D754D">
        <w:trPr>
          <w:trHeight w:val="256"/>
        </w:trPr>
        <w:tc>
          <w:tcPr>
            <w:tcW w:w="1668" w:type="dxa"/>
            <w:tcBorders>
              <w:bottom w:val="single" w:sz="4" w:space="0" w:color="auto"/>
            </w:tcBorders>
            <w:shd w:val="clear" w:color="auto" w:fill="F0DDF8"/>
          </w:tcPr>
          <w:p w14:paraId="61E0384B" w14:textId="20AC01BA"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8.7</w:t>
            </w:r>
          </w:p>
        </w:tc>
        <w:tc>
          <w:tcPr>
            <w:tcW w:w="7620" w:type="dxa"/>
            <w:tcBorders>
              <w:bottom w:val="single" w:sz="4" w:space="0" w:color="auto"/>
            </w:tcBorders>
            <w:shd w:val="clear" w:color="auto" w:fill="FFFFFF" w:themeFill="background1"/>
          </w:tcPr>
          <w:p w14:paraId="71DC6F4F" w14:textId="1284DF7A"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Judges must not allow competitors to take their scoresheets; judges must return all scoresheets from their Client Interview to the organiser.  </w:t>
            </w:r>
          </w:p>
        </w:tc>
      </w:tr>
      <w:tr w:rsidR="00B77E0B" w14:paraId="1AE8D93B" w14:textId="77777777" w:rsidTr="002D754D">
        <w:trPr>
          <w:trHeight w:val="256"/>
        </w:trPr>
        <w:tc>
          <w:tcPr>
            <w:tcW w:w="1668" w:type="dxa"/>
            <w:tcBorders>
              <w:bottom w:val="single" w:sz="4" w:space="0" w:color="auto"/>
            </w:tcBorders>
            <w:shd w:val="clear" w:color="auto" w:fill="F0DDF8"/>
          </w:tcPr>
          <w:p w14:paraId="45E5C9A8" w14:textId="060A15E2"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8.8</w:t>
            </w:r>
          </w:p>
        </w:tc>
        <w:tc>
          <w:tcPr>
            <w:tcW w:w="7620" w:type="dxa"/>
            <w:tcBorders>
              <w:bottom w:val="single" w:sz="4" w:space="0" w:color="auto"/>
            </w:tcBorders>
            <w:shd w:val="clear" w:color="auto" w:fill="FFFFFF" w:themeFill="background1"/>
          </w:tcPr>
          <w:p w14:paraId="1B760D4C" w14:textId="3F1BE825" w:rsidR="00B77E0B" w:rsidRDefault="00B77E0B" w:rsidP="00B77E0B">
            <w:pPr>
              <w:spacing w:after="0" w:line="240" w:lineRule="auto"/>
              <w:jc w:val="both"/>
              <w:rPr>
                <w:rFonts w:ascii="Calibri" w:eastAsia="Calibri" w:hAnsi="Calibri" w:cs="Calibri"/>
                <w:sz w:val="20"/>
                <w:szCs w:val="20"/>
              </w:rPr>
            </w:pPr>
            <w:r w:rsidRPr="00C34B04">
              <w:rPr>
                <w:rFonts w:ascii="Calibri" w:eastAsia="Calibri" w:hAnsi="Calibri" w:cs="Calibri"/>
                <w:bCs/>
                <w:sz w:val="20"/>
                <w:szCs w:val="20"/>
              </w:rPr>
              <w:t xml:space="preserve">Judges may, if they wish, request that observers and competitors leave the room while they confer. Outside of this discretion, observers may watch all segments of a round. </w:t>
            </w:r>
            <w:r w:rsidRPr="00C34B04">
              <w:rPr>
                <w:rFonts w:ascii="MS Mincho" w:eastAsia="MS Mincho" w:hAnsi="MS Mincho" w:cs="MS Mincho"/>
                <w:bCs/>
                <w:sz w:val="20"/>
                <w:szCs w:val="20"/>
              </w:rPr>
              <w:t> </w:t>
            </w:r>
          </w:p>
        </w:tc>
      </w:tr>
      <w:tr w:rsidR="00B77E0B" w14:paraId="276C8D3D" w14:textId="77777777" w:rsidTr="0057585E">
        <w:trPr>
          <w:trHeight w:val="256"/>
        </w:trPr>
        <w:tc>
          <w:tcPr>
            <w:tcW w:w="9288" w:type="dxa"/>
            <w:gridSpan w:val="2"/>
            <w:tcBorders>
              <w:bottom w:val="single" w:sz="4" w:space="0" w:color="auto"/>
            </w:tcBorders>
            <w:shd w:val="clear" w:color="auto" w:fill="A599AC"/>
          </w:tcPr>
          <w:p w14:paraId="4942EC35" w14:textId="2456CE1F"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b/>
                <w:sz w:val="23"/>
                <w:szCs w:val="23"/>
              </w:rPr>
              <w:t>9. TIMEKEEPING AND SPECTATING</w:t>
            </w:r>
          </w:p>
        </w:tc>
      </w:tr>
      <w:tr w:rsidR="00B77E0B" w14:paraId="2B21D45F" w14:textId="77777777" w:rsidTr="002D754D">
        <w:trPr>
          <w:trHeight w:val="256"/>
        </w:trPr>
        <w:tc>
          <w:tcPr>
            <w:tcW w:w="1668" w:type="dxa"/>
            <w:tcBorders>
              <w:bottom w:val="single" w:sz="4" w:space="0" w:color="auto"/>
            </w:tcBorders>
            <w:shd w:val="clear" w:color="auto" w:fill="F0DDF8"/>
          </w:tcPr>
          <w:p w14:paraId="6C104FB2" w14:textId="3EE97FEA"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9.1</w:t>
            </w:r>
          </w:p>
        </w:tc>
        <w:tc>
          <w:tcPr>
            <w:tcW w:w="7620" w:type="dxa"/>
            <w:tcBorders>
              <w:bottom w:val="single" w:sz="4" w:space="0" w:color="auto"/>
            </w:tcBorders>
            <w:shd w:val="clear" w:color="auto" w:fill="FFFFFF" w:themeFill="background1"/>
          </w:tcPr>
          <w:p w14:paraId="48CE3DB3" w14:textId="7AD34C94" w:rsidR="00B77E0B" w:rsidRPr="007175FC" w:rsidRDefault="00B77E0B" w:rsidP="00B77E0B">
            <w:pPr>
              <w:spacing w:after="0" w:line="240" w:lineRule="auto"/>
              <w:jc w:val="both"/>
              <w:rPr>
                <w:rFonts w:ascii="Calibri" w:eastAsia="Calibri" w:hAnsi="Calibri" w:cs="Calibri"/>
                <w:bCs/>
                <w:sz w:val="20"/>
                <w:szCs w:val="20"/>
              </w:rPr>
            </w:pPr>
            <w:r w:rsidRPr="0057585E">
              <w:rPr>
                <w:rFonts w:ascii="Calibri" w:eastAsia="Calibri" w:hAnsi="Calibri" w:cs="Calibri"/>
                <w:bCs/>
                <w:sz w:val="20"/>
                <w:szCs w:val="20"/>
              </w:rPr>
              <w:t xml:space="preserve">Responsibility for timekeeping and adherence to allotted time periods and breaks rests with the Judges. </w:t>
            </w:r>
            <w:r w:rsidRPr="0057585E">
              <w:rPr>
                <w:rFonts w:ascii="MS Mincho" w:eastAsia="MS Mincho" w:hAnsi="MS Mincho" w:cs="MS Mincho"/>
                <w:bCs/>
                <w:sz w:val="20"/>
                <w:szCs w:val="20"/>
              </w:rPr>
              <w:t> </w:t>
            </w:r>
          </w:p>
        </w:tc>
      </w:tr>
      <w:tr w:rsidR="00B77E0B" w14:paraId="0F8322BB" w14:textId="77777777" w:rsidTr="002D754D">
        <w:trPr>
          <w:trHeight w:val="256"/>
        </w:trPr>
        <w:tc>
          <w:tcPr>
            <w:tcW w:w="1668" w:type="dxa"/>
            <w:tcBorders>
              <w:bottom w:val="single" w:sz="4" w:space="0" w:color="auto"/>
            </w:tcBorders>
            <w:shd w:val="clear" w:color="auto" w:fill="F0DDF8"/>
          </w:tcPr>
          <w:p w14:paraId="4D144991" w14:textId="34D81775"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9.2</w:t>
            </w:r>
          </w:p>
        </w:tc>
        <w:tc>
          <w:tcPr>
            <w:tcW w:w="7620" w:type="dxa"/>
            <w:tcBorders>
              <w:bottom w:val="single" w:sz="4" w:space="0" w:color="auto"/>
            </w:tcBorders>
            <w:shd w:val="clear" w:color="auto" w:fill="FFFFFF" w:themeFill="background1"/>
          </w:tcPr>
          <w:p w14:paraId="1E572069" w14:textId="4F9CA76E" w:rsidR="00B77E0B" w:rsidRPr="00112F06" w:rsidRDefault="00B77E0B" w:rsidP="00B77E0B">
            <w:pPr>
              <w:spacing w:after="0" w:line="240" w:lineRule="auto"/>
              <w:jc w:val="both"/>
              <w:rPr>
                <w:rFonts w:ascii="Calibri" w:eastAsia="Calibri" w:hAnsi="Calibri" w:cs="Calibri"/>
                <w:bCs/>
                <w:sz w:val="20"/>
                <w:szCs w:val="20"/>
              </w:rPr>
            </w:pPr>
            <w:r>
              <w:rPr>
                <w:rFonts w:ascii="Calibri" w:eastAsia="Calibri" w:hAnsi="Calibri" w:cs="Calibri"/>
                <w:bCs/>
                <w:sz w:val="20"/>
                <w:szCs w:val="20"/>
              </w:rPr>
              <w:t>Competitors may use an electronic timing device (e.g. phone) for timekeeping purposes during a client interview.</w:t>
            </w:r>
          </w:p>
        </w:tc>
      </w:tr>
      <w:tr w:rsidR="00B77E0B" w14:paraId="37A4C166" w14:textId="77777777" w:rsidTr="002D754D">
        <w:trPr>
          <w:trHeight w:val="256"/>
        </w:trPr>
        <w:tc>
          <w:tcPr>
            <w:tcW w:w="1668" w:type="dxa"/>
            <w:tcBorders>
              <w:bottom w:val="single" w:sz="4" w:space="0" w:color="auto"/>
            </w:tcBorders>
            <w:shd w:val="clear" w:color="auto" w:fill="F0DDF8"/>
          </w:tcPr>
          <w:p w14:paraId="08EF94E2" w14:textId="1797262A" w:rsidR="00B77E0B" w:rsidRPr="00346050" w:rsidRDefault="00B77E0B" w:rsidP="00B77E0B">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3</w:t>
            </w:r>
          </w:p>
        </w:tc>
        <w:tc>
          <w:tcPr>
            <w:tcW w:w="7620" w:type="dxa"/>
            <w:tcBorders>
              <w:bottom w:val="single" w:sz="4" w:space="0" w:color="auto"/>
            </w:tcBorders>
            <w:shd w:val="clear" w:color="auto" w:fill="FFFFFF" w:themeFill="background1"/>
          </w:tcPr>
          <w:p w14:paraId="6A2F678F" w14:textId="0E7DF5CF" w:rsidR="00B77E0B" w:rsidRPr="007175FC" w:rsidRDefault="00B77E0B" w:rsidP="00B77E0B">
            <w:pPr>
              <w:spacing w:after="0" w:line="240" w:lineRule="auto"/>
              <w:jc w:val="both"/>
              <w:rPr>
                <w:rFonts w:ascii="Calibri" w:eastAsia="Calibri" w:hAnsi="Calibri" w:cs="Calibri"/>
                <w:bCs/>
                <w:sz w:val="20"/>
                <w:szCs w:val="20"/>
              </w:rPr>
            </w:pPr>
            <w:r w:rsidRPr="0057585E">
              <w:rPr>
                <w:rFonts w:ascii="Calibri" w:eastAsia="Calibri" w:hAnsi="Calibri" w:cs="Calibri"/>
                <w:bCs/>
                <w:sz w:val="20"/>
                <w:szCs w:val="20"/>
              </w:rPr>
              <w:t xml:space="preserve">If resources and volunteers are available, timekeepers and timekeeping devices may be provided and in such cases </w:t>
            </w:r>
            <w:r>
              <w:rPr>
                <w:rFonts w:ascii="Calibri" w:eastAsia="Calibri" w:hAnsi="Calibri" w:cs="Calibri"/>
                <w:bCs/>
                <w:sz w:val="20"/>
                <w:szCs w:val="20"/>
              </w:rPr>
              <w:t xml:space="preserve">timekeepers </w:t>
            </w:r>
            <w:r w:rsidRPr="0057585E">
              <w:rPr>
                <w:rFonts w:ascii="Calibri" w:eastAsia="Calibri" w:hAnsi="Calibri" w:cs="Calibri"/>
                <w:bCs/>
                <w:sz w:val="20"/>
                <w:szCs w:val="20"/>
              </w:rPr>
              <w:t xml:space="preserve">will be solely responsible for all time keeping and penalties. </w:t>
            </w:r>
          </w:p>
        </w:tc>
      </w:tr>
      <w:tr w:rsidR="00B77E0B" w14:paraId="4955A8B7" w14:textId="77777777" w:rsidTr="002D754D">
        <w:trPr>
          <w:trHeight w:val="256"/>
        </w:trPr>
        <w:tc>
          <w:tcPr>
            <w:tcW w:w="1668" w:type="dxa"/>
            <w:tcBorders>
              <w:bottom w:val="single" w:sz="4" w:space="0" w:color="auto"/>
            </w:tcBorders>
            <w:shd w:val="clear" w:color="auto" w:fill="F0DDF8"/>
          </w:tcPr>
          <w:p w14:paraId="6FB1A115" w14:textId="3875A5DE" w:rsidR="00B77E0B" w:rsidRPr="00346050" w:rsidRDefault="00B77E0B" w:rsidP="00B77E0B">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4</w:t>
            </w:r>
          </w:p>
        </w:tc>
        <w:tc>
          <w:tcPr>
            <w:tcW w:w="7620" w:type="dxa"/>
            <w:tcBorders>
              <w:bottom w:val="single" w:sz="4" w:space="0" w:color="auto"/>
            </w:tcBorders>
            <w:shd w:val="clear" w:color="auto" w:fill="FFFFFF" w:themeFill="background1"/>
          </w:tcPr>
          <w:p w14:paraId="0C7D98A5" w14:textId="63304A27" w:rsidR="00B77E0B" w:rsidRPr="007175FC" w:rsidRDefault="00B77E0B" w:rsidP="00B77E0B">
            <w:pPr>
              <w:spacing w:after="0" w:line="240" w:lineRule="auto"/>
              <w:jc w:val="both"/>
              <w:rPr>
                <w:rFonts w:ascii="Calibri" w:eastAsia="Calibri" w:hAnsi="Calibri" w:cs="Calibri"/>
                <w:bCs/>
                <w:sz w:val="20"/>
                <w:szCs w:val="20"/>
              </w:rPr>
            </w:pPr>
            <w:r w:rsidRPr="0057585E">
              <w:rPr>
                <w:rFonts w:ascii="Calibri" w:eastAsia="Calibri" w:hAnsi="Calibri" w:cs="Calibri"/>
                <w:bCs/>
                <w:sz w:val="20"/>
                <w:szCs w:val="20"/>
              </w:rPr>
              <w:t xml:space="preserve">Decisions by judges as to elapsed times are final and non-reviewable, except in cases where the error is plain and substantial. Minor errors will be non-reviewable. </w:t>
            </w:r>
            <w:r w:rsidRPr="0057585E">
              <w:rPr>
                <w:rFonts w:ascii="MS Mincho" w:eastAsia="MS Mincho" w:hAnsi="MS Mincho" w:cs="MS Mincho"/>
                <w:bCs/>
                <w:sz w:val="20"/>
                <w:szCs w:val="20"/>
              </w:rPr>
              <w:t> </w:t>
            </w:r>
          </w:p>
        </w:tc>
      </w:tr>
      <w:tr w:rsidR="00B77E0B" w14:paraId="20B496D7" w14:textId="77777777" w:rsidTr="002D754D">
        <w:trPr>
          <w:trHeight w:val="256"/>
        </w:trPr>
        <w:tc>
          <w:tcPr>
            <w:tcW w:w="1668" w:type="dxa"/>
            <w:tcBorders>
              <w:bottom w:val="single" w:sz="4" w:space="0" w:color="auto"/>
            </w:tcBorders>
            <w:shd w:val="clear" w:color="auto" w:fill="F0DDF8"/>
          </w:tcPr>
          <w:p w14:paraId="1A63D7B0" w14:textId="1CC6489F" w:rsidR="00B77E0B" w:rsidRPr="00346050" w:rsidRDefault="00B77E0B" w:rsidP="00B77E0B">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5</w:t>
            </w:r>
          </w:p>
        </w:tc>
        <w:tc>
          <w:tcPr>
            <w:tcW w:w="7620" w:type="dxa"/>
            <w:tcBorders>
              <w:bottom w:val="single" w:sz="4" w:space="0" w:color="auto"/>
            </w:tcBorders>
            <w:shd w:val="clear" w:color="auto" w:fill="FFFFFF" w:themeFill="background1"/>
          </w:tcPr>
          <w:p w14:paraId="03564C2A" w14:textId="1D82050C" w:rsidR="00B77E0B" w:rsidRPr="007175FC" w:rsidRDefault="00B77E0B" w:rsidP="00B77E0B">
            <w:pPr>
              <w:spacing w:after="0" w:line="240" w:lineRule="auto"/>
              <w:jc w:val="both"/>
              <w:rPr>
                <w:rFonts w:ascii="Calibri" w:eastAsia="Calibri" w:hAnsi="Calibri" w:cs="Calibri"/>
                <w:bCs/>
                <w:sz w:val="20"/>
                <w:szCs w:val="20"/>
              </w:rPr>
            </w:pPr>
            <w:r w:rsidRPr="0057585E">
              <w:rPr>
                <w:rFonts w:ascii="Calibri" w:eastAsia="Calibri" w:hAnsi="Calibri" w:cs="Calibri"/>
                <w:bCs/>
                <w:sz w:val="20"/>
                <w:szCs w:val="20"/>
              </w:rPr>
              <w:t xml:space="preserve">Observation of the Competition is encouraged, however potential for disruption must be minimised. </w:t>
            </w:r>
            <w:r>
              <w:rPr>
                <w:rFonts w:ascii="Calibri" w:eastAsia="Calibri" w:hAnsi="Calibri" w:cs="Calibri"/>
                <w:bCs/>
                <w:sz w:val="20"/>
                <w:szCs w:val="20"/>
              </w:rPr>
              <w:t>Spectators</w:t>
            </w:r>
            <w:r w:rsidRPr="0057585E">
              <w:rPr>
                <w:rFonts w:ascii="Calibri" w:eastAsia="Calibri" w:hAnsi="Calibri" w:cs="Calibri"/>
                <w:bCs/>
                <w:sz w:val="20"/>
                <w:szCs w:val="20"/>
              </w:rPr>
              <w:t xml:space="preserve"> should not enter or leave the room whilst a competitor is speaking. </w:t>
            </w:r>
          </w:p>
        </w:tc>
      </w:tr>
      <w:tr w:rsidR="00B77E0B" w14:paraId="7933ADEA" w14:textId="77777777" w:rsidTr="0057585E">
        <w:trPr>
          <w:trHeight w:val="256"/>
        </w:trPr>
        <w:tc>
          <w:tcPr>
            <w:tcW w:w="9288" w:type="dxa"/>
            <w:gridSpan w:val="2"/>
            <w:tcBorders>
              <w:bottom w:val="single" w:sz="4" w:space="0" w:color="auto"/>
            </w:tcBorders>
            <w:shd w:val="clear" w:color="auto" w:fill="A599AC"/>
          </w:tcPr>
          <w:p w14:paraId="7ADC86FE" w14:textId="5866980D"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b/>
                <w:sz w:val="23"/>
                <w:szCs w:val="23"/>
              </w:rPr>
              <w:t>10. RESEARCH AND PREPARATION</w:t>
            </w:r>
          </w:p>
        </w:tc>
      </w:tr>
      <w:tr w:rsidR="00B77E0B" w14:paraId="135CE050" w14:textId="77777777" w:rsidTr="002D754D">
        <w:trPr>
          <w:trHeight w:val="256"/>
        </w:trPr>
        <w:tc>
          <w:tcPr>
            <w:tcW w:w="1668" w:type="dxa"/>
            <w:tcBorders>
              <w:bottom w:val="single" w:sz="4" w:space="0" w:color="auto"/>
            </w:tcBorders>
            <w:shd w:val="clear" w:color="auto" w:fill="F0DDF8"/>
          </w:tcPr>
          <w:p w14:paraId="5B3BBAD2" w14:textId="72E41E69" w:rsidR="00B77E0B" w:rsidRPr="0057585E" w:rsidRDefault="00B77E0B" w:rsidP="00B77E0B">
            <w:pPr>
              <w:spacing w:after="0" w:line="240" w:lineRule="auto"/>
              <w:jc w:val="both"/>
              <w:rPr>
                <w:rFonts w:asciiTheme="minorHAnsi" w:eastAsia="Calibri" w:hAnsiTheme="minorHAnsi" w:cs="Calibri"/>
                <w:sz w:val="20"/>
                <w:szCs w:val="20"/>
              </w:rPr>
            </w:pPr>
            <w:r w:rsidRPr="0057585E">
              <w:rPr>
                <w:rFonts w:asciiTheme="minorHAnsi" w:eastAsia="Calibri" w:hAnsiTheme="minorHAnsi" w:cs="Calibri"/>
                <w:sz w:val="20"/>
                <w:szCs w:val="20"/>
              </w:rPr>
              <w:t>10.1</w:t>
            </w:r>
          </w:p>
        </w:tc>
        <w:tc>
          <w:tcPr>
            <w:tcW w:w="7620" w:type="dxa"/>
            <w:tcBorders>
              <w:bottom w:val="single" w:sz="4" w:space="0" w:color="auto"/>
            </w:tcBorders>
            <w:shd w:val="clear" w:color="auto" w:fill="FFFFFF" w:themeFill="background1"/>
          </w:tcPr>
          <w:p w14:paraId="1D7B0433" w14:textId="114BB94E"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bCs/>
                <w:sz w:val="20"/>
                <w:szCs w:val="20"/>
                <w:lang w:val="en-AU"/>
              </w:rPr>
              <w:t>All research and preparation for the rounds must be conducted solely by team members. Team members may receive general advice and assistance with respect to skills relevant to the competition and feedback on practices prior to the release of the question. After the release of the question and until the completion of the Competition competitors may not receive any</w:t>
            </w:r>
            <w:r>
              <w:rPr>
                <w:rFonts w:asciiTheme="minorHAnsi" w:eastAsia="Calibri" w:hAnsiTheme="minorHAnsi" w:cs="Calibri"/>
                <w:bCs/>
                <w:sz w:val="20"/>
                <w:szCs w:val="20"/>
                <w:lang w:val="en-AU"/>
              </w:rPr>
              <w:t xml:space="preserve"> outside</w:t>
            </w:r>
            <w:r w:rsidRPr="0057585E">
              <w:rPr>
                <w:rFonts w:asciiTheme="minorHAnsi" w:eastAsia="Calibri" w:hAnsiTheme="minorHAnsi" w:cs="Calibri"/>
                <w:bCs/>
                <w:sz w:val="20"/>
                <w:szCs w:val="20"/>
                <w:lang w:val="en-AU"/>
              </w:rPr>
              <w:t xml:space="preserve"> advice or assistance.</w:t>
            </w:r>
          </w:p>
        </w:tc>
      </w:tr>
      <w:tr w:rsidR="00B77E0B" w14:paraId="7E047893" w14:textId="77777777" w:rsidTr="0057585E">
        <w:trPr>
          <w:trHeight w:val="256"/>
        </w:trPr>
        <w:tc>
          <w:tcPr>
            <w:tcW w:w="1668" w:type="dxa"/>
            <w:tcBorders>
              <w:bottom w:val="single" w:sz="4" w:space="0" w:color="auto"/>
            </w:tcBorders>
            <w:shd w:val="clear" w:color="auto" w:fill="F7CAAC" w:themeFill="accent2" w:themeFillTint="66"/>
          </w:tcPr>
          <w:p w14:paraId="64F9E691" w14:textId="1BE842C0" w:rsidR="00B77E0B" w:rsidRPr="0057585E" w:rsidRDefault="00B77E0B" w:rsidP="00B77E0B">
            <w:pPr>
              <w:spacing w:after="0" w:line="240" w:lineRule="auto"/>
              <w:jc w:val="both"/>
              <w:rPr>
                <w:rFonts w:asciiTheme="minorHAnsi" w:eastAsia="Calibri" w:hAnsiTheme="minorHAnsi" w:cs="Calibri"/>
                <w:sz w:val="20"/>
                <w:szCs w:val="20"/>
              </w:rPr>
            </w:pPr>
            <w:r w:rsidRPr="0057585E">
              <w:rPr>
                <w:rFonts w:asciiTheme="minorHAnsi" w:eastAsia="Calibri" w:hAnsiTheme="minorHAnsi" w:cs="Calibri"/>
                <w:sz w:val="20"/>
                <w:szCs w:val="20"/>
              </w:rPr>
              <w:t xml:space="preserve">Penalty: </w:t>
            </w:r>
          </w:p>
        </w:tc>
        <w:tc>
          <w:tcPr>
            <w:tcW w:w="7620" w:type="dxa"/>
            <w:tcBorders>
              <w:bottom w:val="single" w:sz="4" w:space="0" w:color="auto"/>
            </w:tcBorders>
            <w:shd w:val="clear" w:color="auto" w:fill="F7CAAC" w:themeFill="accent2" w:themeFillTint="66"/>
          </w:tcPr>
          <w:p w14:paraId="620F3F83" w14:textId="5CCB0A7F" w:rsidR="00B77E0B" w:rsidRPr="0057585E" w:rsidRDefault="00B77E0B" w:rsidP="00B77E0B">
            <w:pPr>
              <w:spacing w:after="0" w:line="240" w:lineRule="auto"/>
              <w:jc w:val="both"/>
              <w:rPr>
                <w:rFonts w:asciiTheme="minorHAnsi" w:eastAsia="Calibri" w:hAnsiTheme="minorHAnsi" w:cs="Calibri"/>
                <w:sz w:val="20"/>
                <w:szCs w:val="20"/>
              </w:rPr>
            </w:pPr>
            <w:r w:rsidRPr="0057585E">
              <w:rPr>
                <w:rFonts w:asciiTheme="minorHAnsi" w:eastAsia="Calibri" w:hAnsiTheme="minorHAnsi" w:cs="Calibri"/>
                <w:sz w:val="20"/>
                <w:szCs w:val="20"/>
              </w:rPr>
              <w:t>Any contravention of r 10.1 may result in disqualification or a deduction of points at the discretion of the Board of Appeals.</w:t>
            </w:r>
          </w:p>
        </w:tc>
      </w:tr>
      <w:tr w:rsidR="00B77E0B" w14:paraId="1D27A296" w14:textId="77777777" w:rsidTr="0057585E">
        <w:trPr>
          <w:trHeight w:val="311"/>
        </w:trPr>
        <w:tc>
          <w:tcPr>
            <w:tcW w:w="9288" w:type="dxa"/>
            <w:gridSpan w:val="2"/>
            <w:tcBorders>
              <w:bottom w:val="single" w:sz="4" w:space="0" w:color="auto"/>
            </w:tcBorders>
            <w:shd w:val="clear" w:color="auto" w:fill="A599AC"/>
          </w:tcPr>
          <w:p w14:paraId="2326A8D4" w14:textId="6F0F2F7A" w:rsidR="00B77E0B" w:rsidRPr="0057585E" w:rsidRDefault="00B77E0B" w:rsidP="00B77E0B">
            <w:pPr>
              <w:spacing w:after="0" w:line="240" w:lineRule="auto"/>
              <w:jc w:val="both"/>
              <w:rPr>
                <w:rFonts w:asciiTheme="minorHAnsi" w:eastAsia="Calibri" w:hAnsiTheme="minorHAnsi" w:cs="Calibri"/>
                <w:b/>
                <w:bCs/>
                <w:sz w:val="20"/>
                <w:szCs w:val="20"/>
              </w:rPr>
            </w:pPr>
            <w:r w:rsidRPr="0057585E">
              <w:rPr>
                <w:rFonts w:asciiTheme="minorHAnsi" w:eastAsia="Calibri" w:hAnsiTheme="minorHAnsi" w:cs="Calibri"/>
                <w:b/>
                <w:sz w:val="23"/>
                <w:szCs w:val="23"/>
              </w:rPr>
              <w:t xml:space="preserve">11. STRUCTURE OF THE </w:t>
            </w:r>
            <w:r>
              <w:rPr>
                <w:rFonts w:asciiTheme="minorHAnsi" w:eastAsia="Calibri" w:hAnsiTheme="minorHAnsi" w:cs="Calibri"/>
                <w:b/>
                <w:sz w:val="23"/>
                <w:szCs w:val="23"/>
              </w:rPr>
              <w:t>INTERVIEW</w:t>
            </w:r>
          </w:p>
        </w:tc>
      </w:tr>
      <w:tr w:rsidR="00B77E0B" w14:paraId="10D7EE6C" w14:textId="77777777" w:rsidTr="0057585E">
        <w:trPr>
          <w:trHeight w:val="256"/>
        </w:trPr>
        <w:tc>
          <w:tcPr>
            <w:tcW w:w="1668" w:type="dxa"/>
            <w:tcBorders>
              <w:bottom w:val="single" w:sz="4" w:space="0" w:color="auto"/>
            </w:tcBorders>
            <w:shd w:val="clear" w:color="auto" w:fill="F0DDF8"/>
            <w:vAlign w:val="center"/>
          </w:tcPr>
          <w:p w14:paraId="3606434C" w14:textId="2669AAF5"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.1</w:t>
            </w:r>
          </w:p>
        </w:tc>
        <w:tc>
          <w:tcPr>
            <w:tcW w:w="7620" w:type="dxa"/>
            <w:tcBorders>
              <w:bottom w:val="single" w:sz="4" w:space="0" w:color="auto"/>
            </w:tcBorders>
            <w:shd w:val="clear" w:color="auto" w:fill="FFFFFF" w:themeFill="background1"/>
            <w:vAlign w:val="center"/>
          </w:tcPr>
          <w:p w14:paraId="295083AB" w14:textId="368E4C8A"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Each round should la</w:t>
            </w:r>
            <w:r>
              <w:rPr>
                <w:rFonts w:asciiTheme="minorHAnsi" w:eastAsia="Calibri" w:hAnsiTheme="minorHAnsi" w:cs="Calibri"/>
                <w:sz w:val="20"/>
                <w:szCs w:val="20"/>
              </w:rPr>
              <w:t>st for two sets of forty-five (4</w:t>
            </w:r>
            <w:r w:rsidRPr="0057585E">
              <w:rPr>
                <w:rFonts w:asciiTheme="minorHAnsi" w:eastAsia="Calibri" w:hAnsiTheme="minorHAnsi" w:cs="Calibri"/>
                <w:sz w:val="20"/>
                <w:szCs w:val="20"/>
              </w:rPr>
              <w:t xml:space="preserve">5) minutes (one for each team). </w:t>
            </w:r>
          </w:p>
        </w:tc>
      </w:tr>
      <w:tr w:rsidR="00B77E0B" w14:paraId="3EE8B4C0" w14:textId="77777777" w:rsidTr="0057585E">
        <w:trPr>
          <w:trHeight w:val="256"/>
        </w:trPr>
        <w:tc>
          <w:tcPr>
            <w:tcW w:w="1668" w:type="dxa"/>
            <w:tcBorders>
              <w:bottom w:val="single" w:sz="4" w:space="0" w:color="auto"/>
            </w:tcBorders>
            <w:shd w:val="clear" w:color="auto" w:fill="F0DDF8"/>
            <w:vAlign w:val="center"/>
          </w:tcPr>
          <w:p w14:paraId="09FB52EF" w14:textId="5674B7C1"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 xml:space="preserve">.1.1 </w:t>
            </w:r>
          </w:p>
        </w:tc>
        <w:tc>
          <w:tcPr>
            <w:tcW w:w="7620" w:type="dxa"/>
            <w:tcBorders>
              <w:bottom w:val="single" w:sz="4" w:space="0" w:color="auto"/>
            </w:tcBorders>
            <w:shd w:val="clear" w:color="auto" w:fill="FFFFFF" w:themeFill="background1"/>
            <w:vAlign w:val="center"/>
          </w:tcPr>
          <w:p w14:paraId="09A94C81" w14:textId="07D95592"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First, thirty (30) minutes of each set are devoted to a consultation with the client during which competitors are expected to elicit the relevant information, outline the problem, and propose a solution or other means of resolving the problem. </w:t>
            </w:r>
          </w:p>
        </w:tc>
      </w:tr>
      <w:tr w:rsidR="00B77E0B" w14:paraId="2EC27635" w14:textId="77777777" w:rsidTr="0057585E">
        <w:trPr>
          <w:trHeight w:val="256"/>
        </w:trPr>
        <w:tc>
          <w:tcPr>
            <w:tcW w:w="1668" w:type="dxa"/>
            <w:tcBorders>
              <w:bottom w:val="single" w:sz="4" w:space="0" w:color="auto"/>
            </w:tcBorders>
            <w:shd w:val="clear" w:color="auto" w:fill="F0DDF8"/>
            <w:vAlign w:val="center"/>
          </w:tcPr>
          <w:p w14:paraId="2B1A05B5" w14:textId="45BBDB63"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 xml:space="preserve">.1.2 </w:t>
            </w:r>
          </w:p>
        </w:tc>
        <w:tc>
          <w:tcPr>
            <w:tcW w:w="7620" w:type="dxa"/>
            <w:tcBorders>
              <w:bottom w:val="single" w:sz="4" w:space="0" w:color="auto"/>
            </w:tcBorders>
            <w:shd w:val="clear" w:color="auto" w:fill="FFFFFF" w:themeFill="background1"/>
            <w:vAlign w:val="center"/>
          </w:tcPr>
          <w:p w14:paraId="2059C40A" w14:textId="05E73369"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There will be a warning one (1) minute before the end of the consultation. </w:t>
            </w:r>
          </w:p>
        </w:tc>
      </w:tr>
      <w:tr w:rsidR="00B77E0B" w14:paraId="3DFD4269" w14:textId="77777777" w:rsidTr="0057585E">
        <w:trPr>
          <w:trHeight w:val="256"/>
        </w:trPr>
        <w:tc>
          <w:tcPr>
            <w:tcW w:w="1668" w:type="dxa"/>
            <w:tcBorders>
              <w:bottom w:val="single" w:sz="4" w:space="0" w:color="auto"/>
            </w:tcBorders>
            <w:shd w:val="clear" w:color="auto" w:fill="F0DDF9"/>
            <w:vAlign w:val="center"/>
          </w:tcPr>
          <w:p w14:paraId="452C401E" w14:textId="64656D66"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 xml:space="preserve">.1.3 </w:t>
            </w:r>
          </w:p>
        </w:tc>
        <w:tc>
          <w:tcPr>
            <w:tcW w:w="7620" w:type="dxa"/>
            <w:tcBorders>
              <w:bottom w:val="single" w:sz="4" w:space="0" w:color="auto"/>
            </w:tcBorders>
            <w:shd w:val="clear" w:color="auto" w:fill="auto"/>
            <w:vAlign w:val="center"/>
          </w:tcPr>
          <w:p w14:paraId="4DA49537" w14:textId="72B6E44E" w:rsidR="00B77E0B" w:rsidRPr="0057585E" w:rsidRDefault="00B77E0B" w:rsidP="00B77E0B">
            <w:pPr>
              <w:spacing w:after="0" w:line="240" w:lineRule="auto"/>
              <w:jc w:val="both"/>
              <w:rPr>
                <w:rFonts w:asciiTheme="minorHAnsi" w:eastAsia="Calibri" w:hAnsiTheme="minorHAnsi" w:cs="Calibri"/>
                <w:b/>
                <w:bCs/>
                <w:sz w:val="20"/>
                <w:szCs w:val="20"/>
              </w:rPr>
            </w:pPr>
            <w:r w:rsidRPr="0057585E">
              <w:rPr>
                <w:rFonts w:asciiTheme="minorHAnsi" w:eastAsia="Calibri" w:hAnsiTheme="minorHAnsi" w:cs="Calibri"/>
                <w:sz w:val="20"/>
                <w:szCs w:val="20"/>
              </w:rPr>
              <w:t xml:space="preserve">Judges may grant an extension of time of up to five (5) minutes per team. </w:t>
            </w:r>
          </w:p>
        </w:tc>
      </w:tr>
      <w:tr w:rsidR="00B77E0B" w14:paraId="5A613B71" w14:textId="77777777" w:rsidTr="0057585E">
        <w:trPr>
          <w:trHeight w:val="256"/>
        </w:trPr>
        <w:tc>
          <w:tcPr>
            <w:tcW w:w="1668" w:type="dxa"/>
            <w:tcBorders>
              <w:bottom w:val="single" w:sz="4" w:space="0" w:color="auto"/>
            </w:tcBorders>
            <w:shd w:val="clear" w:color="auto" w:fill="F0DDF8"/>
            <w:vAlign w:val="center"/>
          </w:tcPr>
          <w:p w14:paraId="33C181A8" w14:textId="2991F1BC"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 xml:space="preserve">.1.4 </w:t>
            </w:r>
          </w:p>
        </w:tc>
        <w:tc>
          <w:tcPr>
            <w:tcW w:w="7620" w:type="dxa"/>
            <w:tcBorders>
              <w:bottom w:val="single" w:sz="4" w:space="0" w:color="auto"/>
            </w:tcBorders>
            <w:shd w:val="clear" w:color="auto" w:fill="FFFFFF" w:themeFill="background1"/>
            <w:vAlign w:val="center"/>
          </w:tcPr>
          <w:p w14:paraId="2197DF60" w14:textId="60362CA6"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A competitor must stop speaking when asked to do so by the Judge. </w:t>
            </w:r>
          </w:p>
        </w:tc>
      </w:tr>
      <w:tr w:rsidR="00B77E0B" w14:paraId="3A06D65C" w14:textId="77777777" w:rsidTr="0057585E">
        <w:trPr>
          <w:trHeight w:val="256"/>
        </w:trPr>
        <w:tc>
          <w:tcPr>
            <w:tcW w:w="1668" w:type="dxa"/>
            <w:tcBorders>
              <w:bottom w:val="single" w:sz="4" w:space="0" w:color="auto"/>
            </w:tcBorders>
            <w:shd w:val="clear" w:color="auto" w:fill="F8CAAC"/>
            <w:vAlign w:val="center"/>
          </w:tcPr>
          <w:p w14:paraId="3C7EB472" w14:textId="54568674" w:rsidR="00B77E0B" w:rsidRPr="0057585E" w:rsidRDefault="00B77E0B" w:rsidP="00B77E0B">
            <w:pPr>
              <w:spacing w:after="0" w:line="240" w:lineRule="auto"/>
              <w:jc w:val="both"/>
              <w:rPr>
                <w:rFonts w:asciiTheme="minorHAnsi" w:eastAsia="Calibri" w:hAnsiTheme="minorHAnsi" w:cs="Calibri"/>
                <w:sz w:val="20"/>
                <w:szCs w:val="20"/>
              </w:rPr>
            </w:pPr>
            <w:r w:rsidRPr="0057585E">
              <w:rPr>
                <w:rFonts w:asciiTheme="minorHAnsi" w:eastAsia="Calibri" w:hAnsiTheme="minorHAnsi" w:cs="Calibri"/>
                <w:sz w:val="20"/>
                <w:szCs w:val="20"/>
              </w:rPr>
              <w:t xml:space="preserve">Penalty: </w:t>
            </w:r>
          </w:p>
        </w:tc>
        <w:tc>
          <w:tcPr>
            <w:tcW w:w="7620" w:type="dxa"/>
            <w:tcBorders>
              <w:bottom w:val="single" w:sz="4" w:space="0" w:color="auto"/>
            </w:tcBorders>
            <w:shd w:val="clear" w:color="auto" w:fill="F8CAAC"/>
            <w:vAlign w:val="center"/>
          </w:tcPr>
          <w:p w14:paraId="63DD40AB" w14:textId="549E939C"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Continuation of interview beyond 30 minutes without the Judge’s express permission after thirty (30) seconds have elapsed: one (1) mark for every minute or part thereof. </w:t>
            </w:r>
          </w:p>
        </w:tc>
      </w:tr>
      <w:tr w:rsidR="00B77E0B" w14:paraId="10BFD34B" w14:textId="77777777" w:rsidTr="0057585E">
        <w:trPr>
          <w:trHeight w:val="256"/>
        </w:trPr>
        <w:tc>
          <w:tcPr>
            <w:tcW w:w="1668" w:type="dxa"/>
            <w:tcBorders>
              <w:bottom w:val="single" w:sz="4" w:space="0" w:color="auto"/>
            </w:tcBorders>
            <w:shd w:val="clear" w:color="auto" w:fill="F8CAAC"/>
            <w:vAlign w:val="center"/>
          </w:tcPr>
          <w:p w14:paraId="6953CA40" w14:textId="1A08D07D" w:rsidR="00B77E0B" w:rsidRPr="0057585E" w:rsidRDefault="00B77E0B" w:rsidP="00B77E0B">
            <w:pPr>
              <w:spacing w:after="0" w:line="240" w:lineRule="auto"/>
              <w:jc w:val="both"/>
              <w:rPr>
                <w:rFonts w:asciiTheme="minorHAnsi" w:eastAsia="Calibri" w:hAnsiTheme="minorHAnsi" w:cs="Calibri"/>
                <w:sz w:val="20"/>
                <w:szCs w:val="20"/>
              </w:rPr>
            </w:pPr>
            <w:r w:rsidRPr="0057585E">
              <w:rPr>
                <w:rFonts w:asciiTheme="minorHAnsi" w:eastAsia="Calibri" w:hAnsiTheme="minorHAnsi" w:cs="Calibri"/>
                <w:sz w:val="20"/>
                <w:szCs w:val="20"/>
              </w:rPr>
              <w:t xml:space="preserve">Penalty: </w:t>
            </w:r>
          </w:p>
        </w:tc>
        <w:tc>
          <w:tcPr>
            <w:tcW w:w="7620" w:type="dxa"/>
            <w:tcBorders>
              <w:bottom w:val="single" w:sz="4" w:space="0" w:color="auto"/>
            </w:tcBorders>
            <w:shd w:val="clear" w:color="auto" w:fill="F8CAAC"/>
            <w:vAlign w:val="center"/>
          </w:tcPr>
          <w:p w14:paraId="4E82F362" w14:textId="6291AFBF"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Continuation of self-analysis beyond 10 minutes after thirty (30) seconds have elapsed: one (1) mark for every minute or part thereof. </w:t>
            </w:r>
          </w:p>
        </w:tc>
      </w:tr>
      <w:tr w:rsidR="00B77E0B" w14:paraId="73226DCF" w14:textId="77777777" w:rsidTr="0057585E">
        <w:trPr>
          <w:trHeight w:val="256"/>
        </w:trPr>
        <w:tc>
          <w:tcPr>
            <w:tcW w:w="1668" w:type="dxa"/>
            <w:tcBorders>
              <w:bottom w:val="single" w:sz="4" w:space="0" w:color="auto"/>
            </w:tcBorders>
            <w:shd w:val="clear" w:color="auto" w:fill="F0DDF8"/>
            <w:vAlign w:val="center"/>
          </w:tcPr>
          <w:p w14:paraId="51A89D53" w14:textId="1C8C56EB"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.2</w:t>
            </w:r>
          </w:p>
        </w:tc>
        <w:tc>
          <w:tcPr>
            <w:tcW w:w="7620" w:type="dxa"/>
            <w:tcBorders>
              <w:bottom w:val="single" w:sz="4" w:space="0" w:color="auto"/>
            </w:tcBorders>
            <w:shd w:val="clear" w:color="auto" w:fill="FFFFFF" w:themeFill="background1"/>
            <w:vAlign w:val="center"/>
          </w:tcPr>
          <w:p w14:paraId="4CA86473" w14:textId="3B6F7AE6"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Second, teams will have a fifteen (</w:t>
            </w:r>
            <w:r>
              <w:rPr>
                <w:rFonts w:asciiTheme="minorHAnsi" w:eastAsia="Calibri" w:hAnsiTheme="minorHAnsi" w:cs="Calibri"/>
                <w:sz w:val="20"/>
                <w:szCs w:val="20"/>
              </w:rPr>
              <w:t>20</w:t>
            </w:r>
            <w:r w:rsidRPr="0057585E">
              <w:rPr>
                <w:rFonts w:asciiTheme="minorHAnsi" w:eastAsia="Calibri" w:hAnsiTheme="minorHAnsi" w:cs="Calibri"/>
                <w:sz w:val="20"/>
                <w:szCs w:val="20"/>
              </w:rPr>
              <w:t xml:space="preserve">) minute post-consultation period, when competitors may confer privately and then make a presentation to the judges. This period is to be separated into: </w:t>
            </w:r>
          </w:p>
        </w:tc>
      </w:tr>
      <w:tr w:rsidR="00B77E0B" w14:paraId="1C4AD2D4" w14:textId="77777777" w:rsidTr="0057585E">
        <w:trPr>
          <w:trHeight w:val="256"/>
        </w:trPr>
        <w:tc>
          <w:tcPr>
            <w:tcW w:w="1668" w:type="dxa"/>
            <w:tcBorders>
              <w:bottom w:val="single" w:sz="4" w:space="0" w:color="auto"/>
            </w:tcBorders>
            <w:shd w:val="clear" w:color="auto" w:fill="F0DDF8"/>
            <w:vAlign w:val="center"/>
          </w:tcPr>
          <w:p w14:paraId="6F49A6CF" w14:textId="4954EF1D"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 xml:space="preserve">.2.1 </w:t>
            </w:r>
          </w:p>
        </w:tc>
        <w:tc>
          <w:tcPr>
            <w:tcW w:w="7620" w:type="dxa"/>
            <w:tcBorders>
              <w:bottom w:val="single" w:sz="4" w:space="0" w:color="auto"/>
            </w:tcBorders>
            <w:shd w:val="clear" w:color="auto" w:fill="FFFFFF" w:themeFill="background1"/>
            <w:vAlign w:val="center"/>
          </w:tcPr>
          <w:p w14:paraId="77914D2E" w14:textId="5452B9FE"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Five (5) minutes where the competitors leave the room and privately prepare for their evaluation by the judges.</w:t>
            </w:r>
            <w:r>
              <w:rPr>
                <w:rFonts w:asciiTheme="minorHAnsi" w:eastAsia="Calibri" w:hAnsiTheme="minorHAnsi" w:cs="Calibri"/>
                <w:sz w:val="20"/>
                <w:szCs w:val="20"/>
              </w:rPr>
              <w:t xml:space="preserve"> In this period, the Judge will consult with the Client.</w:t>
            </w:r>
            <w:r w:rsidRPr="0057585E">
              <w:rPr>
                <w:rFonts w:asciiTheme="minorHAnsi" w:eastAsia="Calibri" w:hAnsiTheme="minorHAnsi" w:cs="Calibri"/>
                <w:sz w:val="20"/>
                <w:szCs w:val="20"/>
              </w:rPr>
              <w:t xml:space="preserve"> </w:t>
            </w:r>
          </w:p>
        </w:tc>
      </w:tr>
      <w:tr w:rsidR="00B77E0B" w14:paraId="482DBD4A" w14:textId="77777777" w:rsidTr="0057585E">
        <w:trPr>
          <w:trHeight w:val="256"/>
        </w:trPr>
        <w:tc>
          <w:tcPr>
            <w:tcW w:w="1668" w:type="dxa"/>
            <w:tcBorders>
              <w:bottom w:val="single" w:sz="4" w:space="0" w:color="auto"/>
            </w:tcBorders>
            <w:shd w:val="clear" w:color="auto" w:fill="F0DDF8"/>
            <w:vAlign w:val="center"/>
          </w:tcPr>
          <w:p w14:paraId="2E70F7A9" w14:textId="1DC392E8" w:rsidR="00B77E0B"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lastRenderedPageBreak/>
              <w:t>11.2.2</w:t>
            </w:r>
          </w:p>
        </w:tc>
        <w:tc>
          <w:tcPr>
            <w:tcW w:w="7620" w:type="dxa"/>
            <w:tcBorders>
              <w:bottom w:val="single" w:sz="4" w:space="0" w:color="auto"/>
            </w:tcBorders>
            <w:shd w:val="clear" w:color="auto" w:fill="FFFFFF" w:themeFill="background1"/>
            <w:vAlign w:val="center"/>
          </w:tcPr>
          <w:p w14:paraId="3ED9E4DD" w14:textId="7BEBADE4"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 xml:space="preserve">Fifteen (15) minutes of post-consultation between the competitors and the Judge. </w:t>
            </w:r>
            <w:r w:rsidRPr="0057585E">
              <w:rPr>
                <w:rFonts w:asciiTheme="minorHAnsi" w:eastAsia="Calibri" w:hAnsiTheme="minorHAnsi" w:cs="Calibri"/>
                <w:sz w:val="20"/>
                <w:szCs w:val="20"/>
              </w:rPr>
              <w:t>The post-consultation explanation may summarise the interview, indicate the scope of the legal work to be undertaken, and state the legal issues that should be researched. Explanation of the position or attitude taken by the competitors may be useful.</w:t>
            </w:r>
          </w:p>
        </w:tc>
      </w:tr>
      <w:tr w:rsidR="00B77E0B" w14:paraId="50BE3BA2" w14:textId="77777777" w:rsidTr="0057585E">
        <w:trPr>
          <w:trHeight w:val="256"/>
        </w:trPr>
        <w:tc>
          <w:tcPr>
            <w:tcW w:w="1668" w:type="dxa"/>
            <w:tcBorders>
              <w:bottom w:val="single" w:sz="4" w:space="0" w:color="auto"/>
            </w:tcBorders>
            <w:shd w:val="clear" w:color="auto" w:fill="F0DDF8"/>
            <w:vAlign w:val="center"/>
          </w:tcPr>
          <w:p w14:paraId="47086D34" w14:textId="1816D7F8"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.3</w:t>
            </w:r>
          </w:p>
        </w:tc>
        <w:tc>
          <w:tcPr>
            <w:tcW w:w="7620" w:type="dxa"/>
            <w:tcBorders>
              <w:bottom w:val="single" w:sz="4" w:space="0" w:color="auto"/>
            </w:tcBorders>
            <w:shd w:val="clear" w:color="auto" w:fill="FFFFFF" w:themeFill="background1"/>
            <w:vAlign w:val="center"/>
          </w:tcPr>
          <w:p w14:paraId="29522E12" w14:textId="15BDB911"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Third, the judges should then provide the team with a critique of the team's handling of the consultation and post consultation periods. The critique should last no more than ten (10) minutes. Clients must not be present during the critique. </w:t>
            </w:r>
          </w:p>
        </w:tc>
      </w:tr>
      <w:tr w:rsidR="00B77E0B" w14:paraId="21391F3A" w14:textId="77777777" w:rsidTr="0057585E">
        <w:trPr>
          <w:trHeight w:val="256"/>
        </w:trPr>
        <w:tc>
          <w:tcPr>
            <w:tcW w:w="1668" w:type="dxa"/>
            <w:tcBorders>
              <w:bottom w:val="single" w:sz="4" w:space="0" w:color="auto"/>
            </w:tcBorders>
            <w:shd w:val="clear" w:color="auto" w:fill="F0DDF8"/>
            <w:vAlign w:val="center"/>
          </w:tcPr>
          <w:p w14:paraId="26DF1D3F" w14:textId="16CB3BC5"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.4</w:t>
            </w:r>
          </w:p>
        </w:tc>
        <w:tc>
          <w:tcPr>
            <w:tcW w:w="7620" w:type="dxa"/>
            <w:tcBorders>
              <w:bottom w:val="single" w:sz="4" w:space="0" w:color="auto"/>
            </w:tcBorders>
            <w:shd w:val="clear" w:color="auto" w:fill="FFFFFF" w:themeFill="background1"/>
            <w:vAlign w:val="center"/>
          </w:tcPr>
          <w:p w14:paraId="5871CFAE" w14:textId="01928624"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Team members are free to decide how they will divide their work, but both competitors must interview the client as a team and their plan will be judged accordingly. The students may wish to explain their strategy and teamwork to the judges during their post-consultation explanation. </w:t>
            </w:r>
          </w:p>
        </w:tc>
      </w:tr>
      <w:tr w:rsidR="00B77E0B" w14:paraId="0C394D13" w14:textId="77777777" w:rsidTr="0057585E">
        <w:trPr>
          <w:trHeight w:val="256"/>
        </w:trPr>
        <w:tc>
          <w:tcPr>
            <w:tcW w:w="1668" w:type="dxa"/>
            <w:tcBorders>
              <w:bottom w:val="single" w:sz="4" w:space="0" w:color="auto"/>
            </w:tcBorders>
            <w:shd w:val="clear" w:color="auto" w:fill="F0DDF8"/>
            <w:vAlign w:val="center"/>
          </w:tcPr>
          <w:p w14:paraId="7FC4919F" w14:textId="32F2E00F" w:rsidR="00B77E0B" w:rsidRPr="0057585E" w:rsidRDefault="00B77E0B" w:rsidP="00B77E0B">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11</w:t>
            </w:r>
            <w:r w:rsidRPr="0057585E">
              <w:rPr>
                <w:rFonts w:asciiTheme="minorHAnsi" w:eastAsia="Calibri" w:hAnsiTheme="minorHAnsi" w:cs="Calibri"/>
                <w:sz w:val="20"/>
                <w:szCs w:val="20"/>
              </w:rPr>
              <w:t>.5</w:t>
            </w:r>
          </w:p>
        </w:tc>
        <w:tc>
          <w:tcPr>
            <w:tcW w:w="7620" w:type="dxa"/>
            <w:tcBorders>
              <w:bottom w:val="single" w:sz="4" w:space="0" w:color="auto"/>
            </w:tcBorders>
            <w:shd w:val="clear" w:color="auto" w:fill="FFFFFF" w:themeFill="background1"/>
            <w:vAlign w:val="center"/>
          </w:tcPr>
          <w:p w14:paraId="33137341" w14:textId="10C09B3D"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 xml:space="preserve">During the interview and post-consultation explanation, the team may use books, notes, and other materials. </w:t>
            </w:r>
          </w:p>
        </w:tc>
      </w:tr>
      <w:tr w:rsidR="00B77E0B" w14:paraId="5A00F41A" w14:textId="77777777" w:rsidTr="0057585E">
        <w:trPr>
          <w:trHeight w:val="256"/>
        </w:trPr>
        <w:tc>
          <w:tcPr>
            <w:tcW w:w="1668" w:type="dxa"/>
            <w:tcBorders>
              <w:bottom w:val="single" w:sz="4" w:space="0" w:color="auto"/>
            </w:tcBorders>
            <w:shd w:val="clear" w:color="auto" w:fill="F8CAAC"/>
            <w:vAlign w:val="center"/>
          </w:tcPr>
          <w:p w14:paraId="318A04D3" w14:textId="1CF741A8" w:rsidR="00B77E0B" w:rsidRPr="0057585E" w:rsidRDefault="00B77E0B" w:rsidP="00B77E0B">
            <w:pPr>
              <w:spacing w:after="0" w:line="240" w:lineRule="auto"/>
              <w:jc w:val="both"/>
              <w:rPr>
                <w:rFonts w:asciiTheme="minorHAnsi" w:eastAsia="Calibri" w:hAnsiTheme="minorHAnsi" w:cs="Calibri"/>
                <w:sz w:val="20"/>
                <w:szCs w:val="20"/>
              </w:rPr>
            </w:pPr>
            <w:r w:rsidRPr="0057585E">
              <w:rPr>
                <w:rFonts w:asciiTheme="minorHAnsi" w:eastAsia="Calibri" w:hAnsiTheme="minorHAnsi" w:cs="Calibri"/>
                <w:sz w:val="20"/>
                <w:szCs w:val="20"/>
              </w:rPr>
              <w:t>Penalty:</w:t>
            </w:r>
          </w:p>
        </w:tc>
        <w:tc>
          <w:tcPr>
            <w:tcW w:w="7620" w:type="dxa"/>
            <w:tcBorders>
              <w:bottom w:val="single" w:sz="4" w:space="0" w:color="auto"/>
            </w:tcBorders>
            <w:shd w:val="clear" w:color="auto" w:fill="F8CAAC"/>
            <w:vAlign w:val="center"/>
          </w:tcPr>
          <w:p w14:paraId="16E7E9CC" w14:textId="0DFC31EC" w:rsidR="00B77E0B" w:rsidRPr="0057585E" w:rsidRDefault="00B77E0B" w:rsidP="00B77E0B">
            <w:pPr>
              <w:spacing w:after="0" w:line="240" w:lineRule="auto"/>
              <w:jc w:val="both"/>
              <w:rPr>
                <w:rFonts w:asciiTheme="minorHAnsi" w:eastAsia="Calibri" w:hAnsiTheme="minorHAnsi" w:cs="Calibri"/>
                <w:bCs/>
                <w:sz w:val="20"/>
                <w:szCs w:val="20"/>
              </w:rPr>
            </w:pPr>
            <w:r w:rsidRPr="0057585E">
              <w:rPr>
                <w:rFonts w:asciiTheme="minorHAnsi" w:eastAsia="Calibri" w:hAnsiTheme="minorHAnsi" w:cs="Calibri"/>
                <w:sz w:val="20"/>
                <w:szCs w:val="20"/>
              </w:rPr>
              <w:t>If a competitor is more than five (5) minutes late for the commencement of the round. Two (2) marks per five (5) minutes or part thereof.</w:t>
            </w:r>
          </w:p>
        </w:tc>
      </w:tr>
      <w:tr w:rsidR="00B77E0B" w:rsidRPr="00346050" w14:paraId="4021B586" w14:textId="77777777" w:rsidTr="00B04F37">
        <w:trPr>
          <w:trHeight w:val="256"/>
        </w:trPr>
        <w:tc>
          <w:tcPr>
            <w:tcW w:w="9288" w:type="dxa"/>
            <w:gridSpan w:val="2"/>
            <w:tcBorders>
              <w:bottom w:val="single" w:sz="4" w:space="0" w:color="auto"/>
            </w:tcBorders>
            <w:shd w:val="clear" w:color="auto" w:fill="A599AC"/>
          </w:tcPr>
          <w:p w14:paraId="5F9A5E54" w14:textId="7B9F878C" w:rsidR="00B77E0B" w:rsidRPr="00346050" w:rsidRDefault="00B77E0B" w:rsidP="00B77E0B">
            <w:pPr>
              <w:spacing w:after="0" w:line="240" w:lineRule="auto"/>
              <w:jc w:val="both"/>
              <w:rPr>
                <w:rFonts w:ascii="Calibri" w:eastAsia="Calibri" w:hAnsi="Calibri" w:cs="Calibri"/>
                <w:b/>
                <w:bCs/>
                <w:sz w:val="20"/>
                <w:szCs w:val="20"/>
              </w:rPr>
            </w:pPr>
            <w:r>
              <w:rPr>
                <w:rFonts w:ascii="Calibri" w:eastAsia="Calibri" w:hAnsi="Calibri" w:cs="Calibri"/>
                <w:b/>
                <w:sz w:val="23"/>
                <w:szCs w:val="23"/>
              </w:rPr>
              <w:t>12. CLIENTS</w:t>
            </w:r>
          </w:p>
        </w:tc>
      </w:tr>
      <w:tr w:rsidR="00B77E0B" w:rsidRPr="00B04F37" w14:paraId="614F97BA" w14:textId="77777777" w:rsidTr="0057585E">
        <w:trPr>
          <w:trHeight w:val="256"/>
        </w:trPr>
        <w:tc>
          <w:tcPr>
            <w:tcW w:w="1668" w:type="dxa"/>
            <w:tcBorders>
              <w:bottom w:val="single" w:sz="4" w:space="0" w:color="auto"/>
            </w:tcBorders>
            <w:shd w:val="clear" w:color="auto" w:fill="F0DDF9"/>
            <w:vAlign w:val="center"/>
          </w:tcPr>
          <w:p w14:paraId="683DBCEE" w14:textId="2B31E8D9" w:rsidR="00B77E0B" w:rsidRPr="009138CF" w:rsidRDefault="00B77E0B" w:rsidP="00B77E0B">
            <w:pPr>
              <w:spacing w:after="0" w:line="240" w:lineRule="auto"/>
              <w:jc w:val="both"/>
              <w:rPr>
                <w:rFonts w:ascii="Calibri" w:eastAsia="Calibri" w:hAnsi="Calibri" w:cs="Calibri"/>
                <w:sz w:val="20"/>
                <w:szCs w:val="20"/>
              </w:rPr>
            </w:pPr>
            <w:r w:rsidRPr="0057585E">
              <w:rPr>
                <w:rFonts w:ascii="Calibri" w:eastAsia="Calibri" w:hAnsi="Calibri" w:cs="Calibri"/>
                <w:sz w:val="20"/>
                <w:szCs w:val="20"/>
              </w:rPr>
              <w:t>12.1</w:t>
            </w:r>
          </w:p>
        </w:tc>
        <w:tc>
          <w:tcPr>
            <w:tcW w:w="7620" w:type="dxa"/>
            <w:tcBorders>
              <w:bottom w:val="single" w:sz="4" w:space="0" w:color="auto"/>
            </w:tcBorders>
            <w:shd w:val="clear" w:color="auto" w:fill="auto"/>
            <w:vAlign w:val="center"/>
          </w:tcPr>
          <w:p w14:paraId="2385DBD7" w14:textId="1410FD41" w:rsidR="00B77E0B" w:rsidRPr="009138CF" w:rsidRDefault="00B77E0B" w:rsidP="00B77E0B">
            <w:pPr>
              <w:spacing w:after="0" w:line="240" w:lineRule="auto"/>
              <w:jc w:val="both"/>
              <w:rPr>
                <w:rFonts w:ascii="Calibri" w:eastAsia="Calibri" w:hAnsi="Calibri" w:cs="Calibri"/>
                <w:bCs/>
                <w:sz w:val="20"/>
                <w:szCs w:val="20"/>
              </w:rPr>
            </w:pPr>
            <w:r w:rsidRPr="0057585E">
              <w:rPr>
                <w:rFonts w:ascii="Calibri" w:eastAsia="Calibri" w:hAnsi="Calibri" w:cs="Calibri"/>
                <w:sz w:val="20"/>
                <w:szCs w:val="20"/>
              </w:rPr>
              <w:t xml:space="preserve">Clients will be supplied by the </w:t>
            </w:r>
            <w:r>
              <w:rPr>
                <w:rFonts w:ascii="Calibri" w:eastAsia="Calibri" w:hAnsi="Calibri" w:cs="Calibri"/>
                <w:sz w:val="20"/>
                <w:szCs w:val="20"/>
              </w:rPr>
              <w:t>Organisers.</w:t>
            </w:r>
            <w:r w:rsidRPr="0057585E">
              <w:rPr>
                <w:rFonts w:ascii="Calibri" w:eastAsia="Calibri" w:hAnsi="Calibri" w:cs="Calibri"/>
                <w:sz w:val="20"/>
                <w:szCs w:val="20"/>
              </w:rPr>
              <w:t xml:space="preserve"> </w:t>
            </w:r>
          </w:p>
        </w:tc>
      </w:tr>
      <w:tr w:rsidR="00B77E0B" w14:paraId="2CA520DC" w14:textId="77777777" w:rsidTr="0057585E">
        <w:trPr>
          <w:trHeight w:val="256"/>
        </w:trPr>
        <w:tc>
          <w:tcPr>
            <w:tcW w:w="1668" w:type="dxa"/>
            <w:tcBorders>
              <w:bottom w:val="single" w:sz="4" w:space="0" w:color="auto"/>
            </w:tcBorders>
            <w:shd w:val="clear" w:color="auto" w:fill="F0DDF9"/>
            <w:vAlign w:val="center"/>
          </w:tcPr>
          <w:p w14:paraId="59376692" w14:textId="336897C9" w:rsidR="00B77E0B" w:rsidRPr="009138CF" w:rsidRDefault="00B77E0B" w:rsidP="00B77E0B">
            <w:pPr>
              <w:spacing w:after="0" w:line="240" w:lineRule="auto"/>
              <w:jc w:val="both"/>
              <w:rPr>
                <w:rFonts w:asciiTheme="minorHAnsi" w:eastAsia="Calibri" w:hAnsiTheme="minorHAnsi" w:cs="Calibri"/>
                <w:sz w:val="20"/>
                <w:szCs w:val="20"/>
              </w:rPr>
            </w:pPr>
            <w:r>
              <w:rPr>
                <w:rFonts w:ascii="Calibri" w:eastAsia="Calibri" w:hAnsi="Calibri" w:cs="Calibri"/>
                <w:sz w:val="20"/>
                <w:szCs w:val="20"/>
              </w:rPr>
              <w:t>12.2</w:t>
            </w:r>
          </w:p>
        </w:tc>
        <w:tc>
          <w:tcPr>
            <w:tcW w:w="7620" w:type="dxa"/>
            <w:tcBorders>
              <w:bottom w:val="single" w:sz="4" w:space="0" w:color="auto"/>
            </w:tcBorders>
            <w:shd w:val="clear" w:color="auto" w:fill="auto"/>
            <w:vAlign w:val="center"/>
          </w:tcPr>
          <w:p w14:paraId="3D66D278" w14:textId="02BE546F" w:rsidR="00B77E0B" w:rsidRPr="009138CF" w:rsidRDefault="00B77E0B" w:rsidP="00B77E0B">
            <w:pPr>
              <w:spacing w:after="0" w:line="240" w:lineRule="auto"/>
              <w:jc w:val="both"/>
              <w:rPr>
                <w:rFonts w:asciiTheme="minorHAnsi" w:eastAsia="Calibri" w:hAnsiTheme="minorHAnsi" w:cs="Calibri"/>
                <w:sz w:val="20"/>
                <w:szCs w:val="20"/>
              </w:rPr>
            </w:pPr>
            <w:r w:rsidRPr="0057585E">
              <w:rPr>
                <w:rFonts w:ascii="Calibri" w:eastAsia="Calibri" w:hAnsi="Calibri" w:cs="Calibri"/>
                <w:sz w:val="20"/>
                <w:szCs w:val="20"/>
              </w:rPr>
              <w:t xml:space="preserve">Clients will receive their materials at least one (1) hour before the commencement of that round. </w:t>
            </w:r>
          </w:p>
        </w:tc>
      </w:tr>
      <w:tr w:rsidR="00B77E0B" w14:paraId="615889FD" w14:textId="77777777" w:rsidTr="0057585E">
        <w:trPr>
          <w:trHeight w:val="506"/>
        </w:trPr>
        <w:tc>
          <w:tcPr>
            <w:tcW w:w="1668" w:type="dxa"/>
            <w:tcBorders>
              <w:bottom w:val="single" w:sz="4" w:space="0" w:color="auto"/>
            </w:tcBorders>
            <w:shd w:val="clear" w:color="auto" w:fill="F0DDF9"/>
            <w:vAlign w:val="center"/>
          </w:tcPr>
          <w:p w14:paraId="111C84A0" w14:textId="4041A5A4" w:rsidR="00B77E0B" w:rsidRPr="009138CF" w:rsidRDefault="00B77E0B" w:rsidP="00B77E0B">
            <w:pPr>
              <w:spacing w:after="0" w:line="240" w:lineRule="auto"/>
              <w:jc w:val="both"/>
              <w:rPr>
                <w:rFonts w:asciiTheme="minorHAnsi" w:eastAsia="Calibri" w:hAnsiTheme="minorHAnsi" w:cs="Calibri"/>
                <w:sz w:val="20"/>
                <w:szCs w:val="20"/>
              </w:rPr>
            </w:pPr>
            <w:r>
              <w:rPr>
                <w:rFonts w:ascii="Calibri" w:eastAsia="Calibri" w:hAnsi="Calibri" w:cs="Calibri"/>
                <w:sz w:val="20"/>
                <w:szCs w:val="20"/>
              </w:rPr>
              <w:t>12.3</w:t>
            </w:r>
          </w:p>
        </w:tc>
        <w:tc>
          <w:tcPr>
            <w:tcW w:w="7620" w:type="dxa"/>
            <w:tcBorders>
              <w:bottom w:val="single" w:sz="4" w:space="0" w:color="auto"/>
            </w:tcBorders>
            <w:shd w:val="clear" w:color="auto" w:fill="auto"/>
            <w:vAlign w:val="center"/>
          </w:tcPr>
          <w:p w14:paraId="0E189D55" w14:textId="28440F5F" w:rsidR="00B77E0B" w:rsidRPr="009138CF" w:rsidRDefault="00B77E0B" w:rsidP="00B77E0B">
            <w:pPr>
              <w:spacing w:after="0" w:line="240" w:lineRule="auto"/>
              <w:jc w:val="both"/>
              <w:rPr>
                <w:rFonts w:asciiTheme="minorHAnsi" w:eastAsia="Calibri" w:hAnsiTheme="minorHAnsi" w:cs="Calibri"/>
                <w:sz w:val="20"/>
                <w:szCs w:val="20"/>
              </w:rPr>
            </w:pPr>
            <w:r w:rsidRPr="0057585E">
              <w:rPr>
                <w:rFonts w:ascii="Calibri" w:eastAsia="Calibri" w:hAnsi="Calibri" w:cs="Calibri"/>
                <w:sz w:val="20"/>
                <w:szCs w:val="20"/>
              </w:rPr>
              <w:t xml:space="preserve">Client materials will comprise the consultation situation and a detailed confidential memorandum concerning the client’s background and concerns. </w:t>
            </w:r>
          </w:p>
        </w:tc>
      </w:tr>
      <w:tr w:rsidR="00B77E0B" w14:paraId="54EB277B" w14:textId="77777777" w:rsidTr="0057585E">
        <w:trPr>
          <w:trHeight w:val="256"/>
        </w:trPr>
        <w:tc>
          <w:tcPr>
            <w:tcW w:w="1668" w:type="dxa"/>
            <w:tcBorders>
              <w:bottom w:val="single" w:sz="4" w:space="0" w:color="auto"/>
            </w:tcBorders>
            <w:shd w:val="clear" w:color="auto" w:fill="F0DDF9"/>
            <w:vAlign w:val="center"/>
          </w:tcPr>
          <w:p w14:paraId="01E53F65" w14:textId="10B95A15" w:rsidR="00B77E0B" w:rsidRPr="009138CF" w:rsidRDefault="00B77E0B" w:rsidP="00B77E0B">
            <w:pPr>
              <w:spacing w:after="0" w:line="240" w:lineRule="auto"/>
              <w:jc w:val="both"/>
              <w:rPr>
                <w:rFonts w:asciiTheme="minorHAnsi" w:eastAsia="Calibri" w:hAnsiTheme="minorHAnsi" w:cs="Calibri"/>
                <w:sz w:val="20"/>
                <w:szCs w:val="20"/>
              </w:rPr>
            </w:pPr>
            <w:r>
              <w:rPr>
                <w:rFonts w:ascii="Calibri" w:eastAsia="Calibri" w:hAnsi="Calibri" w:cs="Calibri"/>
                <w:sz w:val="20"/>
                <w:szCs w:val="20"/>
              </w:rPr>
              <w:t>12.4</w:t>
            </w:r>
          </w:p>
        </w:tc>
        <w:tc>
          <w:tcPr>
            <w:tcW w:w="7620" w:type="dxa"/>
            <w:tcBorders>
              <w:bottom w:val="single" w:sz="4" w:space="0" w:color="auto"/>
            </w:tcBorders>
            <w:shd w:val="clear" w:color="auto" w:fill="auto"/>
            <w:vAlign w:val="center"/>
          </w:tcPr>
          <w:p w14:paraId="52BDC2E8" w14:textId="03BE55A4" w:rsidR="00B77E0B" w:rsidRPr="009138CF" w:rsidRDefault="00B77E0B" w:rsidP="00B77E0B">
            <w:pPr>
              <w:spacing w:after="0" w:line="240" w:lineRule="auto"/>
              <w:jc w:val="both"/>
              <w:rPr>
                <w:rFonts w:asciiTheme="minorHAnsi" w:eastAsia="Calibri" w:hAnsiTheme="minorHAnsi" w:cs="Calibri"/>
                <w:sz w:val="20"/>
                <w:szCs w:val="20"/>
              </w:rPr>
            </w:pPr>
            <w:r w:rsidRPr="0057585E">
              <w:rPr>
                <w:rFonts w:ascii="Calibri" w:eastAsia="Calibri" w:hAnsi="Calibri" w:cs="Calibri"/>
                <w:sz w:val="20"/>
                <w:szCs w:val="20"/>
              </w:rPr>
              <w:t xml:space="preserve">Clients are to be advised that their ‘performance’ commences as soon as they step into the client interview. </w:t>
            </w:r>
          </w:p>
        </w:tc>
      </w:tr>
      <w:tr w:rsidR="00B77E0B" w14:paraId="518FE7CE" w14:textId="77777777" w:rsidTr="0057585E">
        <w:trPr>
          <w:trHeight w:val="256"/>
        </w:trPr>
        <w:tc>
          <w:tcPr>
            <w:tcW w:w="1668" w:type="dxa"/>
            <w:tcBorders>
              <w:bottom w:val="single" w:sz="4" w:space="0" w:color="auto"/>
            </w:tcBorders>
            <w:shd w:val="clear" w:color="auto" w:fill="F0DDF9"/>
            <w:vAlign w:val="center"/>
          </w:tcPr>
          <w:p w14:paraId="61B72234" w14:textId="65B42BF5" w:rsidR="00B77E0B" w:rsidRPr="009138CF" w:rsidRDefault="00B77E0B" w:rsidP="00B77E0B">
            <w:pPr>
              <w:spacing w:after="0" w:line="240" w:lineRule="auto"/>
              <w:jc w:val="both"/>
              <w:rPr>
                <w:rFonts w:asciiTheme="minorHAnsi" w:eastAsia="Calibri" w:hAnsiTheme="minorHAnsi" w:cs="Calibri"/>
                <w:sz w:val="20"/>
                <w:szCs w:val="20"/>
              </w:rPr>
            </w:pPr>
            <w:r>
              <w:rPr>
                <w:rFonts w:ascii="Calibri" w:eastAsia="Calibri" w:hAnsi="Calibri" w:cs="Calibri"/>
                <w:sz w:val="20"/>
                <w:szCs w:val="20"/>
              </w:rPr>
              <w:t>12.5</w:t>
            </w:r>
          </w:p>
        </w:tc>
        <w:tc>
          <w:tcPr>
            <w:tcW w:w="7620" w:type="dxa"/>
            <w:tcBorders>
              <w:bottom w:val="single" w:sz="4" w:space="0" w:color="auto"/>
            </w:tcBorders>
            <w:shd w:val="clear" w:color="auto" w:fill="auto"/>
            <w:vAlign w:val="center"/>
          </w:tcPr>
          <w:p w14:paraId="49A81DE6" w14:textId="62F3349F" w:rsidR="00B77E0B" w:rsidRPr="009138CF" w:rsidRDefault="00B77E0B" w:rsidP="00B77E0B">
            <w:pPr>
              <w:spacing w:after="0" w:line="240" w:lineRule="auto"/>
              <w:jc w:val="both"/>
              <w:rPr>
                <w:rFonts w:asciiTheme="minorHAnsi" w:eastAsia="Calibri" w:hAnsiTheme="minorHAnsi" w:cs="Calibri"/>
                <w:sz w:val="20"/>
                <w:szCs w:val="20"/>
              </w:rPr>
            </w:pPr>
            <w:r w:rsidRPr="0057585E">
              <w:rPr>
                <w:rFonts w:ascii="Calibri" w:eastAsia="Calibri" w:hAnsi="Calibri" w:cs="Calibri"/>
                <w:sz w:val="20"/>
                <w:szCs w:val="20"/>
              </w:rPr>
              <w:t xml:space="preserve">Clients will be permitted to refer to their instructions whilst being interviewed. </w:t>
            </w:r>
          </w:p>
        </w:tc>
      </w:tr>
      <w:tr w:rsidR="00B77E0B" w14:paraId="391218C3" w14:textId="77777777" w:rsidTr="0057585E">
        <w:trPr>
          <w:trHeight w:val="256"/>
        </w:trPr>
        <w:tc>
          <w:tcPr>
            <w:tcW w:w="1668" w:type="dxa"/>
            <w:tcBorders>
              <w:bottom w:val="single" w:sz="4" w:space="0" w:color="auto"/>
            </w:tcBorders>
            <w:shd w:val="clear" w:color="auto" w:fill="F0DDF9"/>
            <w:vAlign w:val="center"/>
          </w:tcPr>
          <w:p w14:paraId="5C367BDE" w14:textId="0C505FE3" w:rsidR="00B77E0B" w:rsidRPr="009138CF" w:rsidRDefault="00B77E0B" w:rsidP="00B77E0B">
            <w:pPr>
              <w:spacing w:after="0" w:line="240" w:lineRule="auto"/>
              <w:jc w:val="both"/>
              <w:rPr>
                <w:rFonts w:asciiTheme="minorHAnsi" w:eastAsia="Calibri" w:hAnsiTheme="minorHAnsi" w:cs="Calibri"/>
                <w:sz w:val="20"/>
                <w:szCs w:val="20"/>
              </w:rPr>
            </w:pPr>
            <w:r>
              <w:rPr>
                <w:rFonts w:ascii="Calibri" w:eastAsia="Calibri" w:hAnsi="Calibri" w:cs="Calibri"/>
                <w:sz w:val="20"/>
                <w:szCs w:val="20"/>
              </w:rPr>
              <w:t>12.6</w:t>
            </w:r>
          </w:p>
        </w:tc>
        <w:tc>
          <w:tcPr>
            <w:tcW w:w="7620" w:type="dxa"/>
            <w:tcBorders>
              <w:bottom w:val="single" w:sz="4" w:space="0" w:color="auto"/>
            </w:tcBorders>
            <w:shd w:val="clear" w:color="auto" w:fill="auto"/>
            <w:vAlign w:val="center"/>
          </w:tcPr>
          <w:p w14:paraId="313AD535" w14:textId="78FFF31D" w:rsidR="00B77E0B" w:rsidRPr="009138CF" w:rsidRDefault="00B77E0B" w:rsidP="00B77E0B">
            <w:pPr>
              <w:spacing w:after="0" w:line="240" w:lineRule="auto"/>
              <w:jc w:val="both"/>
              <w:rPr>
                <w:rFonts w:asciiTheme="minorHAnsi" w:eastAsia="Calibri" w:hAnsiTheme="minorHAnsi" w:cs="Calibri"/>
                <w:sz w:val="20"/>
                <w:szCs w:val="20"/>
              </w:rPr>
            </w:pPr>
            <w:r w:rsidRPr="0057585E">
              <w:rPr>
                <w:rFonts w:ascii="Calibri" w:eastAsia="Calibri" w:hAnsi="Calibri" w:cs="Calibri"/>
                <w:sz w:val="20"/>
                <w:szCs w:val="20"/>
              </w:rPr>
              <w:t xml:space="preserve">Clients will be asked to give their feedback to judges after each interview, outlining their level of confidence in the team’s handling of their situation and any other relevant comments. </w:t>
            </w:r>
          </w:p>
        </w:tc>
      </w:tr>
      <w:tr w:rsidR="00B77E0B" w14:paraId="45926304" w14:textId="77777777" w:rsidTr="0057585E">
        <w:trPr>
          <w:trHeight w:val="256"/>
        </w:trPr>
        <w:tc>
          <w:tcPr>
            <w:tcW w:w="9288" w:type="dxa"/>
            <w:gridSpan w:val="2"/>
            <w:tcBorders>
              <w:bottom w:val="single" w:sz="4" w:space="0" w:color="auto"/>
            </w:tcBorders>
            <w:shd w:val="clear" w:color="auto" w:fill="A599AC"/>
          </w:tcPr>
          <w:p w14:paraId="2EC7E469" w14:textId="6FF52F0C" w:rsidR="00B77E0B" w:rsidRPr="00346050" w:rsidRDefault="00B77E0B" w:rsidP="00B77E0B">
            <w:pPr>
              <w:spacing w:after="0" w:line="240" w:lineRule="auto"/>
              <w:jc w:val="both"/>
              <w:rPr>
                <w:rFonts w:ascii="Calibri" w:eastAsia="Calibri" w:hAnsi="Calibri" w:cs="Calibri"/>
                <w:b/>
                <w:bCs/>
                <w:sz w:val="20"/>
                <w:szCs w:val="20"/>
              </w:rPr>
            </w:pPr>
            <w:r>
              <w:rPr>
                <w:rFonts w:ascii="Calibri" w:eastAsia="Calibri" w:hAnsi="Calibri" w:cs="Calibri"/>
                <w:b/>
                <w:sz w:val="23"/>
                <w:szCs w:val="23"/>
              </w:rPr>
              <w:t>13. SCORESHEETS AND AWARDS</w:t>
            </w:r>
          </w:p>
        </w:tc>
      </w:tr>
      <w:tr w:rsidR="00B77E0B" w14:paraId="03E1B4E1" w14:textId="77777777" w:rsidTr="002D754D">
        <w:trPr>
          <w:trHeight w:val="256"/>
        </w:trPr>
        <w:tc>
          <w:tcPr>
            <w:tcW w:w="1668" w:type="dxa"/>
            <w:tcBorders>
              <w:bottom w:val="single" w:sz="4" w:space="0" w:color="auto"/>
            </w:tcBorders>
            <w:shd w:val="clear" w:color="auto" w:fill="F0DDF8"/>
          </w:tcPr>
          <w:p w14:paraId="0CD10AAB" w14:textId="1D6FAF87" w:rsidR="00B77E0B" w:rsidRPr="0055139F"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13</w:t>
            </w:r>
            <w:r w:rsidRPr="0055139F">
              <w:rPr>
                <w:rFonts w:ascii="Calibri" w:eastAsia="Calibri" w:hAnsi="Calibri" w:cs="Calibri"/>
                <w:sz w:val="20"/>
                <w:szCs w:val="20"/>
              </w:rPr>
              <w:t>.1</w:t>
            </w:r>
          </w:p>
        </w:tc>
        <w:tc>
          <w:tcPr>
            <w:tcW w:w="7620" w:type="dxa"/>
            <w:tcBorders>
              <w:bottom w:val="single" w:sz="4" w:space="0" w:color="auto"/>
            </w:tcBorders>
            <w:shd w:val="clear" w:color="auto" w:fill="FFFFFF" w:themeFill="background1"/>
          </w:tcPr>
          <w:p w14:paraId="4A92FC31" w14:textId="3EEA7E37" w:rsidR="00B77E0B" w:rsidRPr="0057585E"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Score sheets and rankings are released by the </w:t>
            </w:r>
            <w:r>
              <w:rPr>
                <w:rFonts w:ascii="Calibri" w:eastAsia="Calibri" w:hAnsi="Calibri" w:cs="Calibri"/>
                <w:bCs/>
                <w:sz w:val="20"/>
                <w:szCs w:val="20"/>
              </w:rPr>
              <w:t>ANU LSS</w:t>
            </w:r>
            <w:r w:rsidRPr="00C34B04">
              <w:rPr>
                <w:rFonts w:ascii="Calibri" w:eastAsia="Calibri" w:hAnsi="Calibri" w:cs="Calibri"/>
                <w:bCs/>
                <w:sz w:val="20"/>
                <w:szCs w:val="20"/>
              </w:rPr>
              <w:t xml:space="preserve"> team to assist the educational value of </w:t>
            </w:r>
            <w:r>
              <w:rPr>
                <w:rFonts w:ascii="Calibri" w:eastAsia="Calibri" w:hAnsi="Calibri" w:cs="Calibri"/>
                <w:bCs/>
                <w:sz w:val="20"/>
                <w:szCs w:val="20"/>
              </w:rPr>
              <w:t xml:space="preserve">our </w:t>
            </w:r>
            <w:r w:rsidRPr="00C34B04">
              <w:rPr>
                <w:rFonts w:ascii="Calibri" w:eastAsia="Calibri" w:hAnsi="Calibri" w:cs="Calibri"/>
                <w:bCs/>
                <w:sz w:val="20"/>
                <w:szCs w:val="20"/>
              </w:rPr>
              <w:t>competition</w:t>
            </w:r>
            <w:r>
              <w:rPr>
                <w:rFonts w:ascii="Calibri" w:eastAsia="Calibri" w:hAnsi="Calibri" w:cs="Calibri"/>
                <w:bCs/>
                <w:sz w:val="20"/>
                <w:szCs w:val="20"/>
              </w:rPr>
              <w:t>s</w:t>
            </w:r>
            <w:r w:rsidRPr="00C34B04">
              <w:rPr>
                <w:rFonts w:ascii="Calibri" w:eastAsia="Calibri" w:hAnsi="Calibri" w:cs="Calibri"/>
                <w:bCs/>
                <w:sz w:val="20"/>
                <w:szCs w:val="20"/>
              </w:rPr>
              <w:t xml:space="preserve">. No appeals are permitted on the basis of score sheets or rankings. </w:t>
            </w:r>
          </w:p>
        </w:tc>
      </w:tr>
      <w:tr w:rsidR="00B77E0B" w14:paraId="2F5861C8" w14:textId="77777777" w:rsidTr="002D754D">
        <w:trPr>
          <w:trHeight w:val="256"/>
        </w:trPr>
        <w:tc>
          <w:tcPr>
            <w:tcW w:w="1668" w:type="dxa"/>
            <w:tcBorders>
              <w:bottom w:val="single" w:sz="4" w:space="0" w:color="auto"/>
            </w:tcBorders>
            <w:shd w:val="clear" w:color="auto" w:fill="F0DDF8"/>
          </w:tcPr>
          <w:p w14:paraId="42096814" w14:textId="7E6AD929" w:rsidR="00B77E0B" w:rsidRPr="0055139F"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13</w:t>
            </w:r>
            <w:r w:rsidRPr="0055139F">
              <w:rPr>
                <w:rFonts w:ascii="Calibri" w:eastAsia="Calibri" w:hAnsi="Calibri" w:cs="Calibri"/>
                <w:sz w:val="20"/>
                <w:szCs w:val="20"/>
              </w:rPr>
              <w:t>.2</w:t>
            </w:r>
          </w:p>
        </w:tc>
        <w:tc>
          <w:tcPr>
            <w:tcW w:w="7620" w:type="dxa"/>
            <w:tcBorders>
              <w:bottom w:val="single" w:sz="4" w:space="0" w:color="auto"/>
            </w:tcBorders>
            <w:shd w:val="clear" w:color="auto" w:fill="FFFFFF" w:themeFill="background1"/>
          </w:tcPr>
          <w:p w14:paraId="7DEAAF6A" w14:textId="1C201EEB" w:rsidR="00B77E0B" w:rsidRPr="0057585E" w:rsidRDefault="00B77E0B" w:rsidP="00B77E0B">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Scores and rankings will be released during the competition in accordance with these rules. </w:t>
            </w:r>
          </w:p>
        </w:tc>
      </w:tr>
      <w:tr w:rsidR="00B77E0B" w14:paraId="0C466639" w14:textId="77777777" w:rsidTr="00975023">
        <w:trPr>
          <w:trHeight w:val="256"/>
        </w:trPr>
        <w:tc>
          <w:tcPr>
            <w:tcW w:w="9288" w:type="dxa"/>
            <w:gridSpan w:val="2"/>
            <w:tcBorders>
              <w:bottom w:val="single" w:sz="4" w:space="0" w:color="auto"/>
            </w:tcBorders>
            <w:shd w:val="clear" w:color="auto" w:fill="A599AC"/>
          </w:tcPr>
          <w:p w14:paraId="261B9C42" w14:textId="7A93C701" w:rsidR="00B77E0B" w:rsidRPr="00644B8E" w:rsidRDefault="00B77E0B" w:rsidP="00B77E0B">
            <w:pPr>
              <w:spacing w:after="0" w:line="240" w:lineRule="auto"/>
              <w:jc w:val="both"/>
              <w:rPr>
                <w:rFonts w:ascii="Calibri" w:eastAsia="Calibri" w:hAnsi="Calibri" w:cs="Calibri"/>
                <w:bCs/>
                <w:sz w:val="23"/>
                <w:szCs w:val="23"/>
              </w:rPr>
            </w:pPr>
            <w:r w:rsidRPr="00644B8E">
              <w:rPr>
                <w:rFonts w:ascii="Calibri" w:eastAsia="Calibri" w:hAnsi="Calibri" w:cs="Calibri"/>
                <w:b/>
                <w:bCs/>
                <w:sz w:val="23"/>
                <w:szCs w:val="23"/>
              </w:rPr>
              <w:t>14. WITHDRAWALS</w:t>
            </w:r>
          </w:p>
        </w:tc>
      </w:tr>
      <w:tr w:rsidR="00B77E0B" w14:paraId="5A217747" w14:textId="77777777" w:rsidTr="002D754D">
        <w:trPr>
          <w:trHeight w:val="256"/>
        </w:trPr>
        <w:tc>
          <w:tcPr>
            <w:tcW w:w="1668" w:type="dxa"/>
            <w:tcBorders>
              <w:bottom w:val="single" w:sz="4" w:space="0" w:color="auto"/>
            </w:tcBorders>
            <w:shd w:val="clear" w:color="auto" w:fill="F0DDF8"/>
          </w:tcPr>
          <w:p w14:paraId="2D66F83B" w14:textId="6EB745A8"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14.1</w:t>
            </w:r>
          </w:p>
        </w:tc>
        <w:tc>
          <w:tcPr>
            <w:tcW w:w="7620" w:type="dxa"/>
            <w:tcBorders>
              <w:bottom w:val="single" w:sz="4" w:space="0" w:color="auto"/>
            </w:tcBorders>
            <w:shd w:val="clear" w:color="auto" w:fill="FFFFFF" w:themeFill="background1"/>
          </w:tcPr>
          <w:p w14:paraId="624DB4E4" w14:textId="71E68B56" w:rsidR="00B77E0B" w:rsidRPr="00C34B04" w:rsidRDefault="00B77E0B" w:rsidP="00B77E0B">
            <w:pPr>
              <w:spacing w:after="0" w:line="240" w:lineRule="auto"/>
              <w:jc w:val="both"/>
              <w:rPr>
                <w:rFonts w:ascii="Calibri" w:eastAsia="Calibri" w:hAnsi="Calibri" w:cs="Calibri"/>
                <w:bCs/>
                <w:sz w:val="20"/>
                <w:szCs w:val="20"/>
              </w:rPr>
            </w:pPr>
            <w:r w:rsidRPr="00644B8E">
              <w:rPr>
                <w:rFonts w:ascii="Calibri" w:eastAsia="Calibri" w:hAnsi="Calibri" w:cs="Calibri"/>
                <w:bCs/>
                <w:sz w:val="20"/>
                <w:szCs w:val="20"/>
              </w:rPr>
              <w:t>Teams which withdraw from the competition or any round of the competition within forty-eight (48) hours of their allocated timeslot will be banned from</w:t>
            </w:r>
            <w:r>
              <w:rPr>
                <w:rFonts w:ascii="Calibri" w:eastAsia="Calibri" w:hAnsi="Calibri" w:cs="Calibri"/>
                <w:bCs/>
                <w:sz w:val="20"/>
                <w:szCs w:val="20"/>
              </w:rPr>
              <w:t xml:space="preserve"> the following year’s ANU LSS</w:t>
            </w:r>
            <w:r w:rsidRPr="00644B8E">
              <w:rPr>
                <w:rFonts w:ascii="Calibri" w:eastAsia="Calibri" w:hAnsi="Calibri" w:cs="Calibri"/>
                <w:bCs/>
                <w:sz w:val="20"/>
                <w:szCs w:val="20"/>
              </w:rPr>
              <w:t xml:space="preserve"> </w:t>
            </w:r>
            <w:r>
              <w:rPr>
                <w:rFonts w:ascii="Calibri" w:eastAsia="Calibri" w:hAnsi="Calibri" w:cs="Calibri"/>
                <w:bCs/>
                <w:sz w:val="20"/>
                <w:szCs w:val="20"/>
              </w:rPr>
              <w:t>senior competition and</w:t>
            </w:r>
            <w:r w:rsidRPr="00644B8E">
              <w:rPr>
                <w:rFonts w:ascii="Calibri" w:eastAsia="Calibri" w:hAnsi="Calibri" w:cs="Calibri"/>
                <w:bCs/>
                <w:sz w:val="20"/>
                <w:szCs w:val="20"/>
              </w:rPr>
              <w:t xml:space="preserve"> external competition</w:t>
            </w:r>
            <w:r>
              <w:rPr>
                <w:rFonts w:ascii="Calibri" w:eastAsia="Calibri" w:hAnsi="Calibri" w:cs="Calibri"/>
                <w:bCs/>
                <w:sz w:val="20"/>
                <w:szCs w:val="20"/>
              </w:rPr>
              <w:t>s</w:t>
            </w:r>
            <w:r w:rsidRPr="00644B8E">
              <w:rPr>
                <w:rFonts w:ascii="Calibri" w:eastAsia="Calibri" w:hAnsi="Calibri" w:cs="Calibri"/>
                <w:bCs/>
                <w:sz w:val="20"/>
                <w:szCs w:val="20"/>
              </w:rPr>
              <w:t xml:space="preserve"> in which the ANU LSS sends teams to.</w:t>
            </w:r>
          </w:p>
        </w:tc>
      </w:tr>
      <w:tr w:rsidR="00B77E0B" w14:paraId="4DB04AD4" w14:textId="77777777" w:rsidTr="002D754D">
        <w:trPr>
          <w:trHeight w:val="256"/>
        </w:trPr>
        <w:tc>
          <w:tcPr>
            <w:tcW w:w="1668" w:type="dxa"/>
            <w:tcBorders>
              <w:bottom w:val="single" w:sz="4" w:space="0" w:color="auto"/>
            </w:tcBorders>
            <w:shd w:val="clear" w:color="auto" w:fill="F0DDF8"/>
          </w:tcPr>
          <w:p w14:paraId="2D07F16D" w14:textId="29E357FA"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14.2</w:t>
            </w:r>
          </w:p>
        </w:tc>
        <w:tc>
          <w:tcPr>
            <w:tcW w:w="7620" w:type="dxa"/>
            <w:tcBorders>
              <w:bottom w:val="single" w:sz="4" w:space="0" w:color="auto"/>
            </w:tcBorders>
            <w:shd w:val="clear" w:color="auto" w:fill="FFFFFF" w:themeFill="background1"/>
          </w:tcPr>
          <w:p w14:paraId="24C5A74F" w14:textId="1F4A7F79" w:rsidR="00B77E0B" w:rsidRPr="00C34B04" w:rsidRDefault="00B77E0B" w:rsidP="00B77E0B">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Section 14.1 does not apply to teams with ‘good reason’ for withdrawal. ‘Good reason’ is determined under the discretion of the VP Competitions with the advice of the Competitions</w:t>
            </w:r>
            <w:r>
              <w:rPr>
                <w:rFonts w:ascii="Calibri" w:eastAsia="Calibri" w:hAnsi="Calibri" w:cs="Calibri"/>
                <w:bCs/>
                <w:sz w:val="20"/>
                <w:szCs w:val="20"/>
              </w:rPr>
              <w:t xml:space="preserve"> Director who is running Client Interview</w:t>
            </w:r>
            <w:r w:rsidRPr="004230A8">
              <w:rPr>
                <w:rFonts w:ascii="Calibri" w:eastAsia="Calibri" w:hAnsi="Calibri" w:cs="Calibri"/>
                <w:bCs/>
                <w:sz w:val="20"/>
                <w:szCs w:val="20"/>
              </w:rPr>
              <w:t>.</w:t>
            </w:r>
          </w:p>
        </w:tc>
      </w:tr>
      <w:tr w:rsidR="00B77E0B" w14:paraId="7B2830F6" w14:textId="77777777" w:rsidTr="002D754D">
        <w:trPr>
          <w:trHeight w:val="256"/>
        </w:trPr>
        <w:tc>
          <w:tcPr>
            <w:tcW w:w="1668" w:type="dxa"/>
            <w:tcBorders>
              <w:bottom w:val="single" w:sz="4" w:space="0" w:color="auto"/>
            </w:tcBorders>
            <w:shd w:val="clear" w:color="auto" w:fill="F0DDF8"/>
          </w:tcPr>
          <w:p w14:paraId="7DEA1E2E" w14:textId="48B280B9"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14.3</w:t>
            </w:r>
          </w:p>
        </w:tc>
        <w:tc>
          <w:tcPr>
            <w:tcW w:w="7620" w:type="dxa"/>
            <w:tcBorders>
              <w:bottom w:val="single" w:sz="4" w:space="0" w:color="auto"/>
            </w:tcBorders>
            <w:shd w:val="clear" w:color="auto" w:fill="FFFFFF" w:themeFill="background1"/>
          </w:tcPr>
          <w:p w14:paraId="1994C3CC" w14:textId="1839C181" w:rsidR="00B77E0B" w:rsidRPr="00C34B04" w:rsidRDefault="00B77E0B" w:rsidP="00B77E0B">
            <w:pPr>
              <w:spacing w:after="0" w:line="240" w:lineRule="auto"/>
              <w:jc w:val="both"/>
              <w:rPr>
                <w:rFonts w:ascii="Calibri" w:eastAsia="Calibri" w:hAnsi="Calibri" w:cs="Calibri"/>
                <w:bCs/>
                <w:sz w:val="20"/>
                <w:szCs w:val="20"/>
              </w:rPr>
            </w:pPr>
            <w:r w:rsidRPr="00644B8E">
              <w:rPr>
                <w:rFonts w:ascii="Calibri" w:eastAsia="Calibri" w:hAnsi="Calibri" w:cs="Calibri"/>
                <w:bCs/>
                <w:sz w:val="20"/>
                <w:szCs w:val="20"/>
              </w:rPr>
              <w:t xml:space="preserve">Section 14.2 shall only apply when the withdrawing team provides the relevant documents to prove their ‘good reason’.  </w:t>
            </w:r>
          </w:p>
        </w:tc>
      </w:tr>
      <w:tr w:rsidR="00B77E0B" w14:paraId="739E427A" w14:textId="77777777" w:rsidTr="002D754D">
        <w:trPr>
          <w:trHeight w:val="256"/>
        </w:trPr>
        <w:tc>
          <w:tcPr>
            <w:tcW w:w="1668" w:type="dxa"/>
            <w:tcBorders>
              <w:bottom w:val="single" w:sz="4" w:space="0" w:color="auto"/>
            </w:tcBorders>
            <w:shd w:val="clear" w:color="auto" w:fill="F0DDF8"/>
          </w:tcPr>
          <w:p w14:paraId="5738EA9D" w14:textId="5E282879"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14.5</w:t>
            </w:r>
          </w:p>
        </w:tc>
        <w:tc>
          <w:tcPr>
            <w:tcW w:w="7620" w:type="dxa"/>
            <w:tcBorders>
              <w:bottom w:val="single" w:sz="4" w:space="0" w:color="auto"/>
            </w:tcBorders>
            <w:shd w:val="clear" w:color="auto" w:fill="FFFFFF" w:themeFill="background1"/>
          </w:tcPr>
          <w:p w14:paraId="3D8D5FBA" w14:textId="07471C7C" w:rsidR="00B77E0B" w:rsidRPr="00644B8E" w:rsidRDefault="00B77E0B" w:rsidP="00B77E0B">
            <w:pPr>
              <w:spacing w:after="0" w:line="240" w:lineRule="auto"/>
              <w:jc w:val="both"/>
              <w:rPr>
                <w:rFonts w:ascii="Calibri" w:eastAsia="Calibri" w:hAnsi="Calibri" w:cs="Calibri"/>
                <w:bCs/>
                <w:sz w:val="20"/>
                <w:szCs w:val="20"/>
              </w:rPr>
            </w:pPr>
            <w:r w:rsidRPr="00644B8E">
              <w:rPr>
                <w:rFonts w:ascii="Calibri" w:eastAsia="Calibri" w:hAnsi="Calibri" w:cs="Calibri"/>
                <w:bCs/>
                <w:sz w:val="20"/>
                <w:szCs w:val="20"/>
              </w:rPr>
              <w:t>Section 14.3 may be waived under the discretion of the VP Competitions.</w:t>
            </w:r>
          </w:p>
        </w:tc>
      </w:tr>
      <w:tr w:rsidR="00B77E0B" w14:paraId="0B0AF50D" w14:textId="77777777" w:rsidTr="0057585E">
        <w:trPr>
          <w:trHeight w:val="256"/>
        </w:trPr>
        <w:tc>
          <w:tcPr>
            <w:tcW w:w="9288" w:type="dxa"/>
            <w:gridSpan w:val="2"/>
            <w:tcBorders>
              <w:bottom w:val="single" w:sz="4" w:space="0" w:color="auto"/>
            </w:tcBorders>
            <w:shd w:val="clear" w:color="auto" w:fill="C39F87"/>
          </w:tcPr>
          <w:p w14:paraId="717405AF" w14:textId="234AC153" w:rsidR="00B77E0B" w:rsidRPr="00BB7357" w:rsidRDefault="00B77E0B" w:rsidP="00B77E0B">
            <w:pPr>
              <w:spacing w:after="0" w:line="240" w:lineRule="auto"/>
              <w:jc w:val="both"/>
              <w:rPr>
                <w:rFonts w:ascii="Calibri" w:eastAsia="Calibri" w:hAnsi="Calibri" w:cs="Calibri"/>
                <w:bCs/>
                <w:sz w:val="20"/>
                <w:szCs w:val="20"/>
              </w:rPr>
            </w:pPr>
            <w:r>
              <w:rPr>
                <w:rFonts w:ascii="Calibri" w:eastAsia="Calibri" w:hAnsi="Calibri" w:cs="Calibri"/>
                <w:b/>
                <w:sz w:val="23"/>
                <w:szCs w:val="23"/>
              </w:rPr>
              <w:t>15. APPEALS</w:t>
            </w:r>
          </w:p>
        </w:tc>
      </w:tr>
      <w:tr w:rsidR="00B77E0B" w14:paraId="0F8A1FBD" w14:textId="77777777" w:rsidTr="0057585E">
        <w:trPr>
          <w:trHeight w:val="256"/>
        </w:trPr>
        <w:tc>
          <w:tcPr>
            <w:tcW w:w="1668" w:type="dxa"/>
            <w:tcBorders>
              <w:bottom w:val="single" w:sz="4" w:space="0" w:color="auto"/>
            </w:tcBorders>
            <w:shd w:val="clear" w:color="auto" w:fill="F8CAAC"/>
          </w:tcPr>
          <w:p w14:paraId="15A87894" w14:textId="7E04D622" w:rsidR="00B77E0B" w:rsidRPr="007176D1"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15.1 </w:t>
            </w:r>
          </w:p>
        </w:tc>
        <w:tc>
          <w:tcPr>
            <w:tcW w:w="7620" w:type="dxa"/>
            <w:tcBorders>
              <w:bottom w:val="single" w:sz="4" w:space="0" w:color="auto"/>
            </w:tcBorders>
            <w:shd w:val="clear" w:color="auto" w:fill="F8CAAC"/>
          </w:tcPr>
          <w:p w14:paraId="7B26835A" w14:textId="187DBE04" w:rsidR="00B77E0B" w:rsidRPr="00BB7357" w:rsidRDefault="00B77E0B" w:rsidP="00B77E0B">
            <w:pPr>
              <w:spacing w:after="0" w:line="240" w:lineRule="auto"/>
              <w:jc w:val="both"/>
              <w:rPr>
                <w:rFonts w:ascii="Calibri" w:eastAsia="Calibri" w:hAnsi="Calibri" w:cs="Calibri"/>
                <w:bCs/>
                <w:sz w:val="20"/>
                <w:szCs w:val="20"/>
              </w:rPr>
            </w:pPr>
            <w:r>
              <w:rPr>
                <w:rFonts w:ascii="Calibri" w:eastAsia="Calibri" w:hAnsi="Calibri" w:cs="Calibri"/>
                <w:sz w:val="20"/>
                <w:szCs w:val="20"/>
              </w:rPr>
              <w:t>Where a team believes that these rules have been incorrectly applied, an appeal should be lodged to the Board of Appeals, in accordance with the ANU LSS Appeals Procedure By-Law.</w:t>
            </w:r>
          </w:p>
        </w:tc>
      </w:tr>
      <w:tr w:rsidR="00B77E0B" w14:paraId="6588BEF3" w14:textId="77777777" w:rsidTr="0057585E">
        <w:trPr>
          <w:trHeight w:val="227"/>
        </w:trPr>
        <w:tc>
          <w:tcPr>
            <w:tcW w:w="1668" w:type="dxa"/>
            <w:tcBorders>
              <w:bottom w:val="single" w:sz="4" w:space="0" w:color="auto"/>
            </w:tcBorders>
            <w:shd w:val="clear" w:color="auto" w:fill="F8CAAC"/>
          </w:tcPr>
          <w:p w14:paraId="676D0A11" w14:textId="1E81EB6E"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15.2</w:t>
            </w:r>
          </w:p>
        </w:tc>
        <w:tc>
          <w:tcPr>
            <w:tcW w:w="7620" w:type="dxa"/>
            <w:tcBorders>
              <w:bottom w:val="single" w:sz="4" w:space="0" w:color="auto"/>
            </w:tcBorders>
            <w:shd w:val="clear" w:color="auto" w:fill="F8CAAC"/>
          </w:tcPr>
          <w:p w14:paraId="47320B22" w14:textId="77777777"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Where the Board of Appeals has discretion to penalize a team in accordance with these rules, in determining the penalty the Board shall consider, inter alia:</w:t>
            </w:r>
          </w:p>
          <w:p w14:paraId="65E1FB14" w14:textId="77777777" w:rsidR="00B77E0B" w:rsidRDefault="00B77E0B" w:rsidP="00B77E0B">
            <w:pPr>
              <w:pStyle w:val="ListParagraph"/>
              <w:numPr>
                <w:ilvl w:val="0"/>
                <w:numId w:val="12"/>
              </w:numPr>
              <w:spacing w:after="0" w:line="240" w:lineRule="auto"/>
              <w:jc w:val="both"/>
              <w:rPr>
                <w:rFonts w:ascii="Calibri" w:eastAsia="Calibri" w:hAnsi="Calibri" w:cs="Calibri"/>
                <w:sz w:val="20"/>
                <w:szCs w:val="20"/>
              </w:rPr>
            </w:pPr>
            <w:r>
              <w:rPr>
                <w:rFonts w:ascii="Calibri" w:eastAsia="Calibri" w:hAnsi="Calibri" w:cs="Calibri"/>
                <w:sz w:val="20"/>
                <w:szCs w:val="20"/>
              </w:rPr>
              <w:t>Any mitigating circumstances that would explain the contravention;</w:t>
            </w:r>
          </w:p>
          <w:p w14:paraId="5D2813B4" w14:textId="296A2567" w:rsidR="00B77E0B" w:rsidRPr="0057585E" w:rsidRDefault="00B77E0B" w:rsidP="00B77E0B">
            <w:pPr>
              <w:pStyle w:val="ListParagraph"/>
              <w:numPr>
                <w:ilvl w:val="0"/>
                <w:numId w:val="12"/>
              </w:numPr>
              <w:spacing w:after="0" w:line="240" w:lineRule="auto"/>
              <w:jc w:val="both"/>
              <w:rPr>
                <w:rFonts w:ascii="Calibri" w:eastAsia="Calibri" w:hAnsi="Calibri" w:cs="Calibri"/>
                <w:sz w:val="20"/>
                <w:szCs w:val="20"/>
              </w:rPr>
            </w:pPr>
            <w:r>
              <w:rPr>
                <w:rFonts w:ascii="Calibri" w:eastAsia="Calibri" w:hAnsi="Calibri" w:cs="Calibri"/>
                <w:sz w:val="20"/>
                <w:szCs w:val="20"/>
              </w:rPr>
              <w:t>Any aggravating circumstances connected with the contravention.</w:t>
            </w:r>
          </w:p>
        </w:tc>
      </w:tr>
      <w:tr w:rsidR="00B77E0B" w14:paraId="10C145C5" w14:textId="77777777" w:rsidTr="0057585E">
        <w:trPr>
          <w:trHeight w:val="466"/>
        </w:trPr>
        <w:tc>
          <w:tcPr>
            <w:tcW w:w="1668" w:type="dxa"/>
            <w:tcBorders>
              <w:bottom w:val="single" w:sz="4" w:space="0" w:color="auto"/>
            </w:tcBorders>
            <w:shd w:val="clear" w:color="auto" w:fill="F8CAAC"/>
          </w:tcPr>
          <w:p w14:paraId="5226D175" w14:textId="583635B8"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15.3</w:t>
            </w:r>
          </w:p>
        </w:tc>
        <w:tc>
          <w:tcPr>
            <w:tcW w:w="7620" w:type="dxa"/>
            <w:tcBorders>
              <w:bottom w:val="single" w:sz="4" w:space="0" w:color="auto"/>
            </w:tcBorders>
            <w:shd w:val="clear" w:color="auto" w:fill="F8CAAC"/>
          </w:tcPr>
          <w:p w14:paraId="363E57F6" w14:textId="51B0BB04"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The Board of Appeals reserves the right to waive a penalty where it believes that the circumstances merit such a decision. </w:t>
            </w:r>
          </w:p>
        </w:tc>
      </w:tr>
      <w:tr w:rsidR="00B77E0B" w14:paraId="553237DC" w14:textId="77777777" w:rsidTr="0057585E">
        <w:trPr>
          <w:trHeight w:val="214"/>
        </w:trPr>
        <w:tc>
          <w:tcPr>
            <w:tcW w:w="1668" w:type="dxa"/>
            <w:tcBorders>
              <w:bottom w:val="single" w:sz="4" w:space="0" w:color="auto"/>
            </w:tcBorders>
            <w:shd w:val="clear" w:color="auto" w:fill="F8CAAC"/>
          </w:tcPr>
          <w:p w14:paraId="711A470D" w14:textId="773C19A5"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15.4</w:t>
            </w:r>
          </w:p>
        </w:tc>
        <w:tc>
          <w:tcPr>
            <w:tcW w:w="7620" w:type="dxa"/>
            <w:tcBorders>
              <w:bottom w:val="single" w:sz="4" w:space="0" w:color="auto"/>
            </w:tcBorders>
            <w:shd w:val="clear" w:color="auto" w:fill="F8CAAC"/>
          </w:tcPr>
          <w:p w14:paraId="1824C1F9" w14:textId="436F40C3"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Where a penalty is levied against a team, the penalty will be divided equally amongst counsel for that team. Where an individual competitor is disqualified, their team will be </w:t>
            </w:r>
            <w:r w:rsidRPr="00DC7B74">
              <w:rPr>
                <w:rFonts w:ascii="Calibri" w:eastAsia="Calibri" w:hAnsi="Calibri" w:cs="Calibri"/>
                <w:bCs/>
                <w:sz w:val="20"/>
                <w:szCs w:val="20"/>
              </w:rPr>
              <w:lastRenderedPageBreak/>
              <w:t xml:space="preserve">able to continue in the competition provided that two (2) team members remain in the team. </w:t>
            </w:r>
            <w:r w:rsidRPr="00DC7B74">
              <w:rPr>
                <w:rFonts w:ascii="MS Mincho" w:eastAsia="MS Mincho" w:hAnsi="MS Mincho" w:cs="MS Mincho"/>
                <w:bCs/>
                <w:sz w:val="20"/>
                <w:szCs w:val="20"/>
              </w:rPr>
              <w:t> </w:t>
            </w:r>
          </w:p>
        </w:tc>
      </w:tr>
      <w:tr w:rsidR="00B77E0B" w14:paraId="2C1467F0" w14:textId="77777777" w:rsidTr="0045752D">
        <w:trPr>
          <w:trHeight w:val="466"/>
        </w:trPr>
        <w:tc>
          <w:tcPr>
            <w:tcW w:w="1668" w:type="dxa"/>
            <w:tcBorders>
              <w:bottom w:val="single" w:sz="4" w:space="0" w:color="auto"/>
            </w:tcBorders>
            <w:shd w:val="clear" w:color="auto" w:fill="F8CAAC"/>
          </w:tcPr>
          <w:p w14:paraId="74177650" w14:textId="33330532"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15.5</w:t>
            </w:r>
          </w:p>
        </w:tc>
        <w:tc>
          <w:tcPr>
            <w:tcW w:w="7620" w:type="dxa"/>
            <w:tcBorders>
              <w:bottom w:val="single" w:sz="4" w:space="0" w:color="auto"/>
            </w:tcBorders>
            <w:shd w:val="clear" w:color="auto" w:fill="F8CAAC"/>
          </w:tcPr>
          <w:p w14:paraId="4322E0BC" w14:textId="61E33DA4"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Judges shall not be notified of the application of any penalties at any time by the Competitions Director(s) or the Board of Appeals. </w:t>
            </w:r>
            <w:r w:rsidRPr="00DC7B74">
              <w:rPr>
                <w:rFonts w:ascii="MS Mincho" w:eastAsia="MS Mincho" w:hAnsi="MS Mincho" w:cs="MS Mincho"/>
                <w:bCs/>
                <w:sz w:val="20"/>
                <w:szCs w:val="20"/>
              </w:rPr>
              <w:t> </w:t>
            </w:r>
          </w:p>
        </w:tc>
      </w:tr>
      <w:tr w:rsidR="00B77E0B" w14:paraId="3FA07D29" w14:textId="77777777" w:rsidTr="0045752D">
        <w:trPr>
          <w:trHeight w:val="466"/>
        </w:trPr>
        <w:tc>
          <w:tcPr>
            <w:tcW w:w="1668" w:type="dxa"/>
            <w:tcBorders>
              <w:bottom w:val="single" w:sz="4" w:space="0" w:color="auto"/>
            </w:tcBorders>
            <w:shd w:val="clear" w:color="auto" w:fill="F8CAAC"/>
          </w:tcPr>
          <w:p w14:paraId="445F1726" w14:textId="11BC2DC3"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15.6</w:t>
            </w:r>
          </w:p>
        </w:tc>
        <w:tc>
          <w:tcPr>
            <w:tcW w:w="7620" w:type="dxa"/>
            <w:tcBorders>
              <w:bottom w:val="single" w:sz="4" w:space="0" w:color="auto"/>
            </w:tcBorders>
            <w:shd w:val="clear" w:color="auto" w:fill="F8CAAC"/>
          </w:tcPr>
          <w:p w14:paraId="0F07F722" w14:textId="60B0D3FC"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If a Judge becomes aware that a penalty has been or will be applied, they will be instructed not to take this penalty into consideration when marking the competitors. </w:t>
            </w:r>
            <w:r w:rsidRPr="00DC7B74">
              <w:rPr>
                <w:rFonts w:ascii="MS Mincho" w:eastAsia="MS Mincho" w:hAnsi="MS Mincho" w:cs="MS Mincho"/>
                <w:bCs/>
                <w:sz w:val="20"/>
                <w:szCs w:val="20"/>
              </w:rPr>
              <w:t> </w:t>
            </w:r>
          </w:p>
        </w:tc>
      </w:tr>
      <w:tr w:rsidR="00B77E0B" w14:paraId="248FA036" w14:textId="77777777" w:rsidTr="0045752D">
        <w:trPr>
          <w:trHeight w:val="466"/>
        </w:trPr>
        <w:tc>
          <w:tcPr>
            <w:tcW w:w="1668" w:type="dxa"/>
            <w:tcBorders>
              <w:bottom w:val="single" w:sz="4" w:space="0" w:color="auto"/>
            </w:tcBorders>
            <w:shd w:val="clear" w:color="auto" w:fill="F8CAAC"/>
          </w:tcPr>
          <w:p w14:paraId="64ED1395" w14:textId="4FE27C20"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15.7</w:t>
            </w:r>
          </w:p>
        </w:tc>
        <w:tc>
          <w:tcPr>
            <w:tcW w:w="7620" w:type="dxa"/>
            <w:tcBorders>
              <w:bottom w:val="single" w:sz="4" w:space="0" w:color="auto"/>
            </w:tcBorders>
            <w:shd w:val="clear" w:color="auto" w:fill="F8CAAC"/>
          </w:tcPr>
          <w:p w14:paraId="7615273F" w14:textId="15ECC67A"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The Competitions Director(s) and the Board of Appeals have full discretion as to the application of all penalties. </w:t>
            </w:r>
            <w:r w:rsidRPr="00DC7B74">
              <w:rPr>
                <w:rFonts w:ascii="MS Mincho" w:eastAsia="MS Mincho" w:hAnsi="MS Mincho" w:cs="MS Mincho"/>
                <w:bCs/>
                <w:sz w:val="20"/>
                <w:szCs w:val="20"/>
              </w:rPr>
              <w:t> </w:t>
            </w:r>
          </w:p>
        </w:tc>
      </w:tr>
      <w:tr w:rsidR="00B77E0B" w14:paraId="36CC68E4" w14:textId="77777777" w:rsidTr="0045752D">
        <w:trPr>
          <w:trHeight w:val="466"/>
        </w:trPr>
        <w:tc>
          <w:tcPr>
            <w:tcW w:w="1668" w:type="dxa"/>
            <w:tcBorders>
              <w:bottom w:val="single" w:sz="4" w:space="0" w:color="auto"/>
            </w:tcBorders>
            <w:shd w:val="clear" w:color="auto" w:fill="F8CAAC"/>
          </w:tcPr>
          <w:p w14:paraId="0BD44EFD" w14:textId="2AA7546B"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15.8</w:t>
            </w:r>
          </w:p>
        </w:tc>
        <w:tc>
          <w:tcPr>
            <w:tcW w:w="7620" w:type="dxa"/>
            <w:tcBorders>
              <w:bottom w:val="single" w:sz="4" w:space="0" w:color="auto"/>
            </w:tcBorders>
            <w:shd w:val="clear" w:color="auto" w:fill="F8CAAC"/>
          </w:tcPr>
          <w:p w14:paraId="6AE6E42C" w14:textId="66032144" w:rsidR="00B77E0B" w:rsidRDefault="00B77E0B" w:rsidP="00B77E0B">
            <w:pPr>
              <w:spacing w:after="0" w:line="240" w:lineRule="auto"/>
              <w:jc w:val="both"/>
              <w:rPr>
                <w:rFonts w:ascii="Calibri" w:eastAsia="Calibri" w:hAnsi="Calibri" w:cs="Calibri"/>
                <w:sz w:val="20"/>
                <w:szCs w:val="20"/>
              </w:rPr>
            </w:pPr>
            <w:r w:rsidRPr="00480808">
              <w:rPr>
                <w:rFonts w:ascii="Calibri" w:eastAsia="Calibri" w:hAnsi="Calibri" w:cs="Calibri"/>
                <w:bCs/>
                <w:sz w:val="20"/>
                <w:szCs w:val="20"/>
              </w:rPr>
              <w:t xml:space="preserve">The Appeals Board will </w:t>
            </w:r>
            <w:r>
              <w:rPr>
                <w:rFonts w:ascii="Calibri" w:eastAsia="Calibri" w:hAnsi="Calibri" w:cs="Calibri"/>
                <w:bCs/>
                <w:sz w:val="20"/>
                <w:szCs w:val="20"/>
              </w:rPr>
              <w:t xml:space="preserve">also </w:t>
            </w:r>
            <w:r w:rsidRPr="00480808">
              <w:rPr>
                <w:rFonts w:ascii="Calibri" w:eastAsia="Calibri" w:hAnsi="Calibri" w:cs="Calibri"/>
                <w:bCs/>
                <w:sz w:val="20"/>
                <w:szCs w:val="20"/>
              </w:rPr>
              <w:t xml:space="preserve">have the </w:t>
            </w:r>
            <w:r>
              <w:rPr>
                <w:rFonts w:ascii="Calibri" w:eastAsia="Calibri" w:hAnsi="Calibri" w:cs="Calibri"/>
                <w:bCs/>
                <w:sz w:val="20"/>
                <w:szCs w:val="20"/>
              </w:rPr>
              <w:t>discretion</w:t>
            </w:r>
            <w:r w:rsidRPr="00480808">
              <w:rPr>
                <w:rFonts w:ascii="Calibri" w:eastAsia="Calibri" w:hAnsi="Calibri" w:cs="Calibri"/>
                <w:bCs/>
                <w:sz w:val="20"/>
                <w:szCs w:val="20"/>
              </w:rPr>
              <w:t xml:space="preserve"> to disqualify or apply penalties to any team who acts in a manner that is contrary to the principles on which the competition is based or the interests of the competition</w:t>
            </w:r>
            <w:r>
              <w:rPr>
                <w:rFonts w:ascii="Calibri" w:eastAsia="Calibri" w:hAnsi="Calibri" w:cs="Calibri"/>
                <w:bCs/>
                <w:sz w:val="20"/>
                <w:szCs w:val="20"/>
              </w:rPr>
              <w:t>.</w:t>
            </w:r>
          </w:p>
        </w:tc>
      </w:tr>
      <w:tr w:rsidR="00B77E0B" w14:paraId="4FCA7AE2" w14:textId="77777777" w:rsidTr="0045752D">
        <w:trPr>
          <w:trHeight w:val="466"/>
        </w:trPr>
        <w:tc>
          <w:tcPr>
            <w:tcW w:w="1668" w:type="dxa"/>
            <w:tcBorders>
              <w:bottom w:val="single" w:sz="4" w:space="0" w:color="auto"/>
            </w:tcBorders>
            <w:shd w:val="clear" w:color="auto" w:fill="F8CAAC"/>
          </w:tcPr>
          <w:p w14:paraId="6E4C53CC" w14:textId="07489D75"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15.9</w:t>
            </w:r>
          </w:p>
        </w:tc>
        <w:tc>
          <w:tcPr>
            <w:tcW w:w="7620" w:type="dxa"/>
            <w:tcBorders>
              <w:bottom w:val="single" w:sz="4" w:space="0" w:color="auto"/>
            </w:tcBorders>
            <w:shd w:val="clear" w:color="auto" w:fill="F8CAAC"/>
          </w:tcPr>
          <w:p w14:paraId="0137ABE7" w14:textId="09F3D472"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Any team that forfeits will be deemed to have lost that </w:t>
            </w:r>
            <w:r>
              <w:rPr>
                <w:rFonts w:ascii="Calibri" w:eastAsia="Calibri" w:hAnsi="Calibri" w:cs="Calibri"/>
                <w:bCs/>
                <w:sz w:val="20"/>
                <w:szCs w:val="20"/>
              </w:rPr>
              <w:t>Client Interview</w:t>
            </w:r>
            <w:r w:rsidRPr="00DC7B74">
              <w:rPr>
                <w:rFonts w:ascii="Calibri" w:eastAsia="Calibri" w:hAnsi="Calibri" w:cs="Calibri"/>
                <w:bCs/>
                <w:sz w:val="20"/>
                <w:szCs w:val="20"/>
              </w:rPr>
              <w:t xml:space="preserve">. Counsel for the forfeiting team will be deemed to have a mark of zero for that round. </w:t>
            </w:r>
            <w:r w:rsidRPr="00DC7B74">
              <w:rPr>
                <w:rFonts w:ascii="MS Mincho" w:eastAsia="MS Mincho" w:hAnsi="MS Mincho" w:cs="MS Mincho"/>
                <w:bCs/>
                <w:sz w:val="20"/>
                <w:szCs w:val="20"/>
              </w:rPr>
              <w:t> </w:t>
            </w:r>
          </w:p>
        </w:tc>
      </w:tr>
      <w:tr w:rsidR="00B77E0B" w14:paraId="007EB470" w14:textId="77777777" w:rsidTr="0045752D">
        <w:trPr>
          <w:trHeight w:val="466"/>
        </w:trPr>
        <w:tc>
          <w:tcPr>
            <w:tcW w:w="1668" w:type="dxa"/>
            <w:tcBorders>
              <w:bottom w:val="single" w:sz="4" w:space="0" w:color="auto"/>
            </w:tcBorders>
            <w:shd w:val="clear" w:color="auto" w:fill="F8CAAC"/>
          </w:tcPr>
          <w:p w14:paraId="3BA2FE2C" w14:textId="2756979A"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15.10</w:t>
            </w:r>
          </w:p>
        </w:tc>
        <w:tc>
          <w:tcPr>
            <w:tcW w:w="7620" w:type="dxa"/>
            <w:tcBorders>
              <w:bottom w:val="single" w:sz="4" w:space="0" w:color="auto"/>
            </w:tcBorders>
            <w:shd w:val="clear" w:color="auto" w:fill="F8CAAC"/>
          </w:tcPr>
          <w:p w14:paraId="76FDC515" w14:textId="72D7E832"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Any team which forfeits shall be excluded from progressing through to the </w:t>
            </w:r>
            <w:r>
              <w:rPr>
                <w:rFonts w:ascii="Calibri" w:eastAsia="Calibri" w:hAnsi="Calibri" w:cs="Calibri"/>
                <w:bCs/>
                <w:sz w:val="20"/>
                <w:szCs w:val="20"/>
              </w:rPr>
              <w:t>Knock Out</w:t>
            </w:r>
            <w:r w:rsidRPr="00DC7B74">
              <w:rPr>
                <w:rFonts w:ascii="Calibri" w:eastAsia="Calibri" w:hAnsi="Calibri" w:cs="Calibri"/>
                <w:bCs/>
                <w:sz w:val="20"/>
                <w:szCs w:val="20"/>
              </w:rPr>
              <w:t xml:space="preserve"> Rounds</w:t>
            </w:r>
            <w:r>
              <w:rPr>
                <w:rFonts w:ascii="Calibri" w:eastAsia="Calibri" w:hAnsi="Calibri" w:cs="Calibri"/>
                <w:bCs/>
                <w:sz w:val="20"/>
                <w:szCs w:val="20"/>
              </w:rPr>
              <w:t xml:space="preserve"> unless permitted by the VP Competitions</w:t>
            </w:r>
            <w:r w:rsidRPr="00DC7B74">
              <w:rPr>
                <w:rFonts w:ascii="Calibri" w:eastAsia="Calibri" w:hAnsi="Calibri" w:cs="Calibri"/>
                <w:bCs/>
                <w:sz w:val="20"/>
                <w:szCs w:val="20"/>
              </w:rPr>
              <w:t>.</w:t>
            </w:r>
            <w:r w:rsidRPr="00DC7B74">
              <w:rPr>
                <w:rFonts w:ascii="MS Mincho" w:eastAsia="MS Mincho" w:hAnsi="MS Mincho" w:cs="MS Mincho"/>
                <w:bCs/>
                <w:sz w:val="20"/>
                <w:szCs w:val="20"/>
              </w:rPr>
              <w:t> </w:t>
            </w:r>
          </w:p>
        </w:tc>
      </w:tr>
      <w:tr w:rsidR="00B77E0B" w14:paraId="53C69CC6" w14:textId="77777777" w:rsidTr="0057585E">
        <w:trPr>
          <w:trHeight w:val="269"/>
        </w:trPr>
        <w:tc>
          <w:tcPr>
            <w:tcW w:w="1668" w:type="dxa"/>
            <w:tcBorders>
              <w:bottom w:val="single" w:sz="4" w:space="0" w:color="auto"/>
            </w:tcBorders>
            <w:shd w:val="clear" w:color="auto" w:fill="F8CAAC"/>
          </w:tcPr>
          <w:p w14:paraId="09C8A4AB" w14:textId="0D201FEB" w:rsidR="00B77E0B" w:rsidRDefault="00B77E0B" w:rsidP="00B77E0B">
            <w:pPr>
              <w:spacing w:after="0" w:line="240" w:lineRule="auto"/>
              <w:jc w:val="both"/>
              <w:rPr>
                <w:rFonts w:ascii="Calibri" w:eastAsia="Calibri" w:hAnsi="Calibri" w:cs="Calibri"/>
                <w:sz w:val="20"/>
                <w:szCs w:val="20"/>
              </w:rPr>
            </w:pPr>
            <w:r>
              <w:rPr>
                <w:rFonts w:ascii="Calibri" w:eastAsia="Calibri" w:hAnsi="Calibri" w:cs="Calibri"/>
                <w:sz w:val="20"/>
                <w:szCs w:val="20"/>
              </w:rPr>
              <w:t>15.11</w:t>
            </w:r>
          </w:p>
        </w:tc>
        <w:tc>
          <w:tcPr>
            <w:tcW w:w="7620" w:type="dxa"/>
            <w:tcBorders>
              <w:bottom w:val="single" w:sz="4" w:space="0" w:color="auto"/>
            </w:tcBorders>
            <w:shd w:val="clear" w:color="auto" w:fill="F8CAAC"/>
          </w:tcPr>
          <w:p w14:paraId="7161E622" w14:textId="40CB720C" w:rsidR="00B77E0B" w:rsidRDefault="00B77E0B" w:rsidP="00B77E0B">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 forfeit will be considered to have occurred where a team withdraws </w:t>
            </w:r>
            <w:r>
              <w:rPr>
                <w:rFonts w:ascii="Calibri" w:eastAsia="Calibri" w:hAnsi="Calibri" w:cs="Calibri"/>
                <w:bCs/>
                <w:sz w:val="20"/>
                <w:szCs w:val="20"/>
              </w:rPr>
              <w:t>once the problem question for the round is released.</w:t>
            </w:r>
          </w:p>
        </w:tc>
      </w:tr>
    </w:tbl>
    <w:p w14:paraId="5CB1FF1F" w14:textId="07FBED8D" w:rsidR="00A77024" w:rsidRDefault="00A77024"/>
    <w:sectPr w:rsidR="00A77024">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D8E0" w14:textId="77777777" w:rsidR="00B57B7F" w:rsidRDefault="00B57B7F" w:rsidP="004218C2">
      <w:pPr>
        <w:spacing w:after="0" w:line="240" w:lineRule="auto"/>
      </w:pPr>
      <w:r>
        <w:separator/>
      </w:r>
    </w:p>
  </w:endnote>
  <w:endnote w:type="continuationSeparator" w:id="0">
    <w:p w14:paraId="50980614" w14:textId="77777777" w:rsidR="00B57B7F" w:rsidRDefault="00B57B7F" w:rsidP="0042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C3C1" w14:textId="77777777" w:rsidR="00B57B7F" w:rsidRDefault="00B57B7F" w:rsidP="004218C2">
      <w:pPr>
        <w:spacing w:after="0" w:line="240" w:lineRule="auto"/>
      </w:pPr>
      <w:r>
        <w:separator/>
      </w:r>
    </w:p>
  </w:footnote>
  <w:footnote w:type="continuationSeparator" w:id="0">
    <w:p w14:paraId="05944B5C" w14:textId="77777777" w:rsidR="00B57B7F" w:rsidRDefault="00B57B7F" w:rsidP="00421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840A7"/>
    <w:multiLevelType w:val="hybridMultilevel"/>
    <w:tmpl w:val="EDB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FE4"/>
    <w:multiLevelType w:val="hybridMultilevel"/>
    <w:tmpl w:val="8EC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6E6D"/>
    <w:multiLevelType w:val="hybridMultilevel"/>
    <w:tmpl w:val="660C659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920"/>
    <w:multiLevelType w:val="hybridMultilevel"/>
    <w:tmpl w:val="DA160636"/>
    <w:lvl w:ilvl="0" w:tplc="2D125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F51A9"/>
    <w:multiLevelType w:val="hybridMultilevel"/>
    <w:tmpl w:val="6084FC04"/>
    <w:lvl w:ilvl="0" w:tplc="83DC2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9A3"/>
    <w:multiLevelType w:val="hybridMultilevel"/>
    <w:tmpl w:val="C4E4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A2FA0"/>
    <w:multiLevelType w:val="hybridMultilevel"/>
    <w:tmpl w:val="801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C5108"/>
    <w:multiLevelType w:val="hybridMultilevel"/>
    <w:tmpl w:val="AC34D89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674"/>
    <w:multiLevelType w:val="hybridMultilevel"/>
    <w:tmpl w:val="5560C77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D7B9D"/>
    <w:multiLevelType w:val="hybridMultilevel"/>
    <w:tmpl w:val="3126DA00"/>
    <w:lvl w:ilvl="0" w:tplc="879E1A3E">
      <w:start w:val="1"/>
      <w:numFmt w:val="lowerLetter"/>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734AF"/>
    <w:multiLevelType w:val="multilevel"/>
    <w:tmpl w:val="B3AA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B3C99"/>
    <w:multiLevelType w:val="hybridMultilevel"/>
    <w:tmpl w:val="3C4A59D6"/>
    <w:lvl w:ilvl="0" w:tplc="50EE4E74">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D60E1"/>
    <w:multiLevelType w:val="hybridMultilevel"/>
    <w:tmpl w:val="335015FA"/>
    <w:lvl w:ilvl="0" w:tplc="10388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778D8"/>
    <w:multiLevelType w:val="hybridMultilevel"/>
    <w:tmpl w:val="A5D8E5A0"/>
    <w:lvl w:ilvl="0" w:tplc="22D0C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01883"/>
    <w:multiLevelType w:val="hybridMultilevel"/>
    <w:tmpl w:val="7C6E2818"/>
    <w:lvl w:ilvl="0" w:tplc="92184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5"/>
  </w:num>
  <w:num w:numId="5">
    <w:abstractNumId w:val="10"/>
  </w:num>
  <w:num w:numId="6">
    <w:abstractNumId w:val="12"/>
  </w:num>
  <w:num w:numId="7">
    <w:abstractNumId w:val="15"/>
  </w:num>
  <w:num w:numId="8">
    <w:abstractNumId w:val="14"/>
  </w:num>
  <w:num w:numId="9">
    <w:abstractNumId w:val="4"/>
  </w:num>
  <w:num w:numId="10">
    <w:abstractNumId w:val="11"/>
  </w:num>
  <w:num w:numId="11">
    <w:abstractNumId w:val="3"/>
  </w:num>
  <w:num w:numId="12">
    <w:abstractNumId w:val="2"/>
  </w:num>
  <w:num w:numId="13">
    <w:abstractNumId w:val="8"/>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7024"/>
    <w:rsid w:val="0000538B"/>
    <w:rsid w:val="00071AEB"/>
    <w:rsid w:val="00072FBD"/>
    <w:rsid w:val="000E3C41"/>
    <w:rsid w:val="00112F06"/>
    <w:rsid w:val="0013141A"/>
    <w:rsid w:val="00147A8C"/>
    <w:rsid w:val="00174BEA"/>
    <w:rsid w:val="00182B3C"/>
    <w:rsid w:val="00190D33"/>
    <w:rsid w:val="00196817"/>
    <w:rsid w:val="001A102B"/>
    <w:rsid w:val="001C1BC8"/>
    <w:rsid w:val="001C3151"/>
    <w:rsid w:val="001C6F24"/>
    <w:rsid w:val="002104B2"/>
    <w:rsid w:val="00283E71"/>
    <w:rsid w:val="002C7EB5"/>
    <w:rsid w:val="002D754D"/>
    <w:rsid w:val="002E448C"/>
    <w:rsid w:val="002E5A4A"/>
    <w:rsid w:val="002F643A"/>
    <w:rsid w:val="003128E1"/>
    <w:rsid w:val="00346050"/>
    <w:rsid w:val="003837D7"/>
    <w:rsid w:val="00395F75"/>
    <w:rsid w:val="003965EF"/>
    <w:rsid w:val="003C25FC"/>
    <w:rsid w:val="003C48E4"/>
    <w:rsid w:val="003D1154"/>
    <w:rsid w:val="003E7CD9"/>
    <w:rsid w:val="003F0DD4"/>
    <w:rsid w:val="0040709D"/>
    <w:rsid w:val="00410F35"/>
    <w:rsid w:val="004218C2"/>
    <w:rsid w:val="0042713B"/>
    <w:rsid w:val="004312D0"/>
    <w:rsid w:val="0045752D"/>
    <w:rsid w:val="00474F4D"/>
    <w:rsid w:val="00480808"/>
    <w:rsid w:val="00483210"/>
    <w:rsid w:val="004A3623"/>
    <w:rsid w:val="004A4E0A"/>
    <w:rsid w:val="004B7650"/>
    <w:rsid w:val="00502B7A"/>
    <w:rsid w:val="00503CBF"/>
    <w:rsid w:val="005263A3"/>
    <w:rsid w:val="00530EDB"/>
    <w:rsid w:val="00537BB6"/>
    <w:rsid w:val="0055139F"/>
    <w:rsid w:val="0055317C"/>
    <w:rsid w:val="0057585E"/>
    <w:rsid w:val="00583059"/>
    <w:rsid w:val="005A2F87"/>
    <w:rsid w:val="005B2B66"/>
    <w:rsid w:val="005B6EE1"/>
    <w:rsid w:val="005D2DCE"/>
    <w:rsid w:val="005D695A"/>
    <w:rsid w:val="00644B8E"/>
    <w:rsid w:val="00646F92"/>
    <w:rsid w:val="00654A46"/>
    <w:rsid w:val="006667F6"/>
    <w:rsid w:val="006B0783"/>
    <w:rsid w:val="006B3E68"/>
    <w:rsid w:val="006F2E76"/>
    <w:rsid w:val="00711DD1"/>
    <w:rsid w:val="007175FC"/>
    <w:rsid w:val="007176D1"/>
    <w:rsid w:val="00725CDF"/>
    <w:rsid w:val="00745FCD"/>
    <w:rsid w:val="007C75E2"/>
    <w:rsid w:val="00813370"/>
    <w:rsid w:val="00842174"/>
    <w:rsid w:val="0086563F"/>
    <w:rsid w:val="008901DA"/>
    <w:rsid w:val="00893531"/>
    <w:rsid w:val="008D4EFA"/>
    <w:rsid w:val="008F25C4"/>
    <w:rsid w:val="00907A26"/>
    <w:rsid w:val="009138CF"/>
    <w:rsid w:val="009327F6"/>
    <w:rsid w:val="009368D9"/>
    <w:rsid w:val="00955770"/>
    <w:rsid w:val="00975023"/>
    <w:rsid w:val="009C539D"/>
    <w:rsid w:val="009D1F15"/>
    <w:rsid w:val="009F16D3"/>
    <w:rsid w:val="009F355C"/>
    <w:rsid w:val="00A01F17"/>
    <w:rsid w:val="00A1184E"/>
    <w:rsid w:val="00A77024"/>
    <w:rsid w:val="00A910E1"/>
    <w:rsid w:val="00A948E5"/>
    <w:rsid w:val="00AA2255"/>
    <w:rsid w:val="00B01475"/>
    <w:rsid w:val="00B464A1"/>
    <w:rsid w:val="00B55CFC"/>
    <w:rsid w:val="00B57B7F"/>
    <w:rsid w:val="00B72376"/>
    <w:rsid w:val="00B762C8"/>
    <w:rsid w:val="00B76454"/>
    <w:rsid w:val="00B77E0B"/>
    <w:rsid w:val="00B92FBF"/>
    <w:rsid w:val="00BA028D"/>
    <w:rsid w:val="00BA1F5D"/>
    <w:rsid w:val="00BB687C"/>
    <w:rsid w:val="00BB7357"/>
    <w:rsid w:val="00BC54C3"/>
    <w:rsid w:val="00BE42FF"/>
    <w:rsid w:val="00C23AB4"/>
    <w:rsid w:val="00C24F12"/>
    <w:rsid w:val="00C36D69"/>
    <w:rsid w:val="00C45579"/>
    <w:rsid w:val="00C86227"/>
    <w:rsid w:val="00C90A88"/>
    <w:rsid w:val="00C915E5"/>
    <w:rsid w:val="00CA6FFE"/>
    <w:rsid w:val="00CB2C63"/>
    <w:rsid w:val="00CD5506"/>
    <w:rsid w:val="00CF459A"/>
    <w:rsid w:val="00D84B86"/>
    <w:rsid w:val="00DB0C5E"/>
    <w:rsid w:val="00DC264D"/>
    <w:rsid w:val="00DC7ED4"/>
    <w:rsid w:val="00DD5194"/>
    <w:rsid w:val="00E53A63"/>
    <w:rsid w:val="00E64937"/>
    <w:rsid w:val="00E66955"/>
    <w:rsid w:val="00E73CA5"/>
    <w:rsid w:val="00E837AE"/>
    <w:rsid w:val="00E92F8B"/>
    <w:rsid w:val="00E974DE"/>
    <w:rsid w:val="00EA4CAC"/>
    <w:rsid w:val="00EE4510"/>
    <w:rsid w:val="00EF2C87"/>
    <w:rsid w:val="00F41409"/>
    <w:rsid w:val="00F7584F"/>
    <w:rsid w:val="00F843AD"/>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ADC9"/>
  <w15:docId w15:val="{6827D3E4-E257-41A7-A0DD-AC1229F9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139F"/>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33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370"/>
    <w:rPr>
      <w:rFonts w:ascii="Times New Roman" w:hAnsi="Times New Roman" w:cs="Times New Roman"/>
      <w:sz w:val="18"/>
      <w:szCs w:val="18"/>
    </w:rPr>
  </w:style>
  <w:style w:type="paragraph" w:styleId="ListParagraph">
    <w:name w:val="List Paragraph"/>
    <w:basedOn w:val="Normal"/>
    <w:uiPriority w:val="34"/>
    <w:qFormat/>
    <w:rsid w:val="00F7584F"/>
    <w:pPr>
      <w:ind w:left="720"/>
      <w:contextualSpacing/>
    </w:pPr>
  </w:style>
  <w:style w:type="character" w:styleId="CommentReference">
    <w:name w:val="annotation reference"/>
    <w:basedOn w:val="DefaultParagraphFont"/>
    <w:uiPriority w:val="99"/>
    <w:semiHidden/>
    <w:unhideWhenUsed/>
    <w:rsid w:val="00EE4510"/>
    <w:rPr>
      <w:sz w:val="18"/>
      <w:szCs w:val="18"/>
    </w:rPr>
  </w:style>
  <w:style w:type="paragraph" w:styleId="CommentText">
    <w:name w:val="annotation text"/>
    <w:basedOn w:val="Normal"/>
    <w:link w:val="CommentTextChar"/>
    <w:uiPriority w:val="99"/>
    <w:semiHidden/>
    <w:unhideWhenUsed/>
    <w:rsid w:val="00EE4510"/>
    <w:pPr>
      <w:spacing w:line="240" w:lineRule="auto"/>
    </w:pPr>
    <w:rPr>
      <w:sz w:val="24"/>
      <w:szCs w:val="24"/>
    </w:rPr>
  </w:style>
  <w:style w:type="character" w:customStyle="1" w:styleId="CommentTextChar">
    <w:name w:val="Comment Text Char"/>
    <w:basedOn w:val="DefaultParagraphFont"/>
    <w:link w:val="CommentText"/>
    <w:uiPriority w:val="99"/>
    <w:semiHidden/>
    <w:rsid w:val="00EE4510"/>
    <w:rPr>
      <w:sz w:val="24"/>
      <w:szCs w:val="24"/>
    </w:rPr>
  </w:style>
  <w:style w:type="paragraph" w:styleId="CommentSubject">
    <w:name w:val="annotation subject"/>
    <w:basedOn w:val="CommentText"/>
    <w:next w:val="CommentText"/>
    <w:link w:val="CommentSubjectChar"/>
    <w:uiPriority w:val="99"/>
    <w:semiHidden/>
    <w:unhideWhenUsed/>
    <w:rsid w:val="00EE4510"/>
    <w:rPr>
      <w:b/>
      <w:bCs/>
      <w:sz w:val="20"/>
      <w:szCs w:val="20"/>
    </w:rPr>
  </w:style>
  <w:style w:type="character" w:customStyle="1" w:styleId="CommentSubjectChar">
    <w:name w:val="Comment Subject Char"/>
    <w:basedOn w:val="CommentTextChar"/>
    <w:link w:val="CommentSubject"/>
    <w:uiPriority w:val="99"/>
    <w:semiHidden/>
    <w:rsid w:val="00EE4510"/>
    <w:rPr>
      <w:b/>
      <w:bCs/>
      <w:sz w:val="20"/>
      <w:szCs w:val="20"/>
    </w:rPr>
  </w:style>
  <w:style w:type="character" w:styleId="Hyperlink">
    <w:name w:val="Hyperlink"/>
    <w:basedOn w:val="DefaultParagraphFont"/>
    <w:uiPriority w:val="99"/>
    <w:unhideWhenUsed/>
    <w:rsid w:val="003837D7"/>
    <w:rPr>
      <w:color w:val="0563C1" w:themeColor="hyperlink"/>
      <w:u w:val="single"/>
    </w:rPr>
  </w:style>
  <w:style w:type="paragraph" w:styleId="Header">
    <w:name w:val="header"/>
    <w:basedOn w:val="Normal"/>
    <w:link w:val="HeaderChar"/>
    <w:uiPriority w:val="99"/>
    <w:unhideWhenUsed/>
    <w:rsid w:val="0042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C2"/>
  </w:style>
  <w:style w:type="paragraph" w:styleId="Footer">
    <w:name w:val="footer"/>
    <w:basedOn w:val="Normal"/>
    <w:link w:val="FooterChar"/>
    <w:uiPriority w:val="99"/>
    <w:unhideWhenUsed/>
    <w:rsid w:val="0042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C2"/>
  </w:style>
  <w:style w:type="character" w:styleId="FollowedHyperlink">
    <w:name w:val="FollowedHyperlink"/>
    <w:basedOn w:val="DefaultParagraphFont"/>
    <w:uiPriority w:val="99"/>
    <w:semiHidden/>
    <w:unhideWhenUsed/>
    <w:rsid w:val="008D4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2696">
      <w:bodyDiv w:val="1"/>
      <w:marLeft w:val="0"/>
      <w:marRight w:val="0"/>
      <w:marTop w:val="0"/>
      <w:marBottom w:val="0"/>
      <w:divBdr>
        <w:top w:val="none" w:sz="0" w:space="0" w:color="auto"/>
        <w:left w:val="none" w:sz="0" w:space="0" w:color="auto"/>
        <w:bottom w:val="none" w:sz="0" w:space="0" w:color="auto"/>
        <w:right w:val="none" w:sz="0" w:space="0" w:color="auto"/>
      </w:divBdr>
    </w:div>
    <w:div w:id="503784891">
      <w:bodyDiv w:val="1"/>
      <w:marLeft w:val="0"/>
      <w:marRight w:val="0"/>
      <w:marTop w:val="0"/>
      <w:marBottom w:val="0"/>
      <w:divBdr>
        <w:top w:val="none" w:sz="0" w:space="0" w:color="auto"/>
        <w:left w:val="none" w:sz="0" w:space="0" w:color="auto"/>
        <w:bottom w:val="none" w:sz="0" w:space="0" w:color="auto"/>
        <w:right w:val="none" w:sz="0" w:space="0" w:color="auto"/>
      </w:divBdr>
    </w:div>
    <w:div w:id="1574004590">
      <w:bodyDiv w:val="1"/>
      <w:marLeft w:val="0"/>
      <w:marRight w:val="0"/>
      <w:marTop w:val="0"/>
      <w:marBottom w:val="0"/>
      <w:divBdr>
        <w:top w:val="none" w:sz="0" w:space="0" w:color="auto"/>
        <w:left w:val="none" w:sz="0" w:space="0" w:color="auto"/>
        <w:bottom w:val="none" w:sz="0" w:space="0" w:color="auto"/>
        <w:right w:val="none" w:sz="0" w:space="0" w:color="auto"/>
      </w:divBdr>
    </w:div>
    <w:div w:id="189846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01057-7BE7-4E63-BD68-D3DC8A0E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Tony</cp:lastModifiedBy>
  <cp:revision>13</cp:revision>
  <dcterms:created xsi:type="dcterms:W3CDTF">2016-07-23T01:12:00Z</dcterms:created>
  <dcterms:modified xsi:type="dcterms:W3CDTF">2017-08-05T08:20:00Z</dcterms:modified>
</cp:coreProperties>
</file>